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EC" w:rsidRPr="00F12B40" w:rsidRDefault="002E4DEC" w:rsidP="00F12B40">
      <w:pPr>
        <w:pStyle w:val="a4"/>
        <w:spacing w:line="240" w:lineRule="exact"/>
        <w:rPr>
          <w:rFonts w:ascii="微软雅黑" w:eastAsia="微软雅黑" w:hAnsi="微软雅黑" w:cs="仿宋" w:hint="eastAsia"/>
          <w:sz w:val="22"/>
          <w:szCs w:val="22"/>
        </w:rPr>
      </w:pPr>
    </w:p>
    <w:p w:rsidR="002E4DEC" w:rsidRPr="00F12B40" w:rsidRDefault="000772BB" w:rsidP="00F12B40">
      <w:pPr>
        <w:spacing w:line="600" w:lineRule="exact"/>
        <w:jc w:val="center"/>
        <w:rPr>
          <w:rFonts w:ascii="微软雅黑" w:eastAsia="微软雅黑" w:hAnsi="微软雅黑" w:cs="宋体"/>
          <w:b/>
          <w:bCs/>
          <w:color w:val="7030A0"/>
          <w:sz w:val="40"/>
          <w:szCs w:val="40"/>
        </w:rPr>
      </w:pPr>
      <w:r w:rsidRPr="00F12B40">
        <w:rPr>
          <w:rFonts w:ascii="微软雅黑" w:eastAsia="微软雅黑" w:hAnsi="微软雅黑" w:cs="宋体" w:hint="eastAsia"/>
          <w:b/>
          <w:bCs/>
          <w:color w:val="7030A0"/>
          <w:sz w:val="40"/>
          <w:szCs w:val="40"/>
        </w:rPr>
        <w:t>最高人民法院关于修改</w:t>
      </w:r>
    </w:p>
    <w:p w:rsidR="002E4DEC" w:rsidRPr="00F12B40" w:rsidRDefault="000772BB" w:rsidP="00F12B40">
      <w:pPr>
        <w:spacing w:line="600" w:lineRule="exact"/>
        <w:jc w:val="center"/>
        <w:rPr>
          <w:rFonts w:ascii="微软雅黑" w:eastAsia="微软雅黑" w:hAnsi="微软雅黑" w:cs="宋体"/>
          <w:b/>
          <w:bCs/>
          <w:color w:val="7030A0"/>
          <w:sz w:val="40"/>
          <w:szCs w:val="40"/>
        </w:rPr>
      </w:pPr>
      <w:r w:rsidRPr="00F12B40">
        <w:rPr>
          <w:rFonts w:ascii="微软雅黑" w:eastAsia="微软雅黑" w:hAnsi="微软雅黑" w:cs="宋体" w:hint="eastAsia"/>
          <w:b/>
          <w:bCs/>
          <w:color w:val="7030A0"/>
          <w:sz w:val="40"/>
          <w:szCs w:val="40"/>
        </w:rPr>
        <w:t>《最高人民法院关于审理侵犯专利权纠纷案件应用法律若干问题的解释（二）》等十八件知识产权类司法解释的决定</w:t>
      </w:r>
    </w:p>
    <w:p w:rsidR="002E4DEC" w:rsidRDefault="002E4DEC" w:rsidP="00F12B40">
      <w:pPr>
        <w:pStyle w:val="a4"/>
        <w:spacing w:line="240" w:lineRule="exact"/>
        <w:jc w:val="center"/>
        <w:rPr>
          <w:rFonts w:ascii="微软雅黑" w:eastAsia="微软雅黑" w:hAnsi="微软雅黑" w:cs="仿宋"/>
          <w:sz w:val="22"/>
          <w:szCs w:val="22"/>
        </w:rPr>
      </w:pPr>
    </w:p>
    <w:p w:rsidR="00F12B40" w:rsidRDefault="00F12B40" w:rsidP="00F12B40">
      <w:pPr>
        <w:pStyle w:val="a4"/>
        <w:spacing w:line="240" w:lineRule="exact"/>
        <w:jc w:val="center"/>
        <w:rPr>
          <w:rFonts w:ascii="微软雅黑" w:eastAsia="微软雅黑" w:hAnsi="微软雅黑" w:cs="仿宋"/>
          <w:sz w:val="22"/>
          <w:szCs w:val="22"/>
        </w:rPr>
      </w:pPr>
      <w:r>
        <w:rPr>
          <w:rFonts w:ascii="微软雅黑" w:eastAsia="微软雅黑" w:hAnsi="微软雅黑" w:cs="仿宋" w:hint="eastAsia"/>
          <w:sz w:val="22"/>
          <w:szCs w:val="22"/>
        </w:rPr>
        <w:t>2</w:t>
      </w:r>
      <w:r>
        <w:rPr>
          <w:rFonts w:ascii="微软雅黑" w:eastAsia="微软雅黑" w:hAnsi="微软雅黑" w:cs="仿宋"/>
          <w:sz w:val="22"/>
          <w:szCs w:val="22"/>
        </w:rPr>
        <w:t>021-01-01</w:t>
      </w:r>
    </w:p>
    <w:p w:rsidR="00F12B40" w:rsidRPr="00F12B40" w:rsidRDefault="00F12B40" w:rsidP="00F12B40">
      <w:pPr>
        <w:pStyle w:val="a4"/>
        <w:spacing w:line="240" w:lineRule="exact"/>
        <w:jc w:val="center"/>
        <w:rPr>
          <w:rFonts w:ascii="微软雅黑" w:eastAsia="微软雅黑" w:hAnsi="微软雅黑" w:cs="仿宋" w:hint="eastAsia"/>
          <w:sz w:val="22"/>
          <w:szCs w:val="22"/>
        </w:rPr>
      </w:pPr>
      <w:bookmarkStart w:id="0" w:name="_GoBack"/>
      <w:bookmarkEnd w:id="0"/>
    </w:p>
    <w:p w:rsidR="002E4DEC" w:rsidRPr="00F12B40" w:rsidRDefault="000772BB" w:rsidP="00F12B40">
      <w:pPr>
        <w:pStyle w:val="a3"/>
        <w:spacing w:line="240" w:lineRule="exact"/>
        <w:rPr>
          <w:rFonts w:ascii="微软雅黑" w:eastAsia="微软雅黑" w:hAnsi="微软雅黑" w:cs="宋体"/>
          <w:sz w:val="22"/>
        </w:rPr>
      </w:pPr>
      <w:r w:rsidRPr="00F12B40">
        <w:rPr>
          <w:rFonts w:ascii="微软雅黑" w:eastAsia="微软雅黑" w:hAnsi="微软雅黑" w:hint="eastAsia"/>
          <w:sz w:val="22"/>
        </w:rPr>
        <w:t>法释〔</w:t>
      </w:r>
      <w:r w:rsidRPr="00F12B40">
        <w:rPr>
          <w:rFonts w:ascii="微软雅黑" w:eastAsia="微软雅黑" w:hAnsi="微软雅黑" w:hint="eastAsia"/>
          <w:sz w:val="22"/>
        </w:rPr>
        <w:t>2020</w:t>
      </w:r>
      <w:r w:rsidRPr="00F12B40">
        <w:rPr>
          <w:rFonts w:ascii="微软雅黑" w:eastAsia="微软雅黑" w:hAnsi="微软雅黑" w:hint="eastAsia"/>
          <w:sz w:val="22"/>
        </w:rPr>
        <w:t>〕</w:t>
      </w:r>
      <w:r w:rsidRPr="00F12B40">
        <w:rPr>
          <w:rFonts w:ascii="微软雅黑" w:eastAsia="微软雅黑" w:hAnsi="微软雅黑" w:hint="eastAsia"/>
          <w:sz w:val="22"/>
        </w:rPr>
        <w:t>19</w:t>
      </w:r>
      <w:r w:rsidRPr="00F12B40">
        <w:rPr>
          <w:rFonts w:ascii="微软雅黑" w:eastAsia="微软雅黑" w:hAnsi="微软雅黑" w:hint="eastAsia"/>
          <w:sz w:val="22"/>
        </w:rPr>
        <w:t>号</w:t>
      </w:r>
    </w:p>
    <w:p w:rsidR="002E4DEC" w:rsidRPr="00F12B40" w:rsidRDefault="002E4DEC" w:rsidP="00F12B40">
      <w:pPr>
        <w:pStyle w:val="a4"/>
        <w:spacing w:line="240" w:lineRule="exact"/>
        <w:jc w:val="center"/>
        <w:rPr>
          <w:rFonts w:ascii="微软雅黑" w:eastAsia="微软雅黑" w:hAnsi="微软雅黑" w:cs="仿宋"/>
          <w:sz w:val="22"/>
          <w:szCs w:val="22"/>
        </w:rPr>
      </w:pPr>
    </w:p>
    <w:p w:rsidR="002E4DEC" w:rsidRPr="00F12B40" w:rsidRDefault="000772BB" w:rsidP="00F12B40">
      <w:pPr>
        <w:pStyle w:val="a3"/>
        <w:spacing w:line="240" w:lineRule="exact"/>
        <w:rPr>
          <w:rFonts w:ascii="微软雅黑" w:eastAsia="微软雅黑" w:hAnsi="微软雅黑"/>
          <w:sz w:val="22"/>
        </w:rPr>
      </w:pPr>
      <w:r w:rsidRPr="00F12B40">
        <w:rPr>
          <w:rFonts w:ascii="微软雅黑" w:eastAsia="微软雅黑" w:hAnsi="微软雅黑" w:hint="eastAsia"/>
          <w:sz w:val="22"/>
        </w:rPr>
        <w:t>（</w:t>
      </w:r>
      <w:r w:rsidRPr="00F12B40">
        <w:rPr>
          <w:rFonts w:ascii="微软雅黑" w:eastAsia="微软雅黑" w:hAnsi="微软雅黑" w:hint="eastAsia"/>
          <w:sz w:val="22"/>
        </w:rPr>
        <w:t>2020</w:t>
      </w:r>
      <w:r w:rsidRPr="00F12B40">
        <w:rPr>
          <w:rFonts w:ascii="微软雅黑" w:eastAsia="微软雅黑" w:hAnsi="微软雅黑" w:hint="eastAsia"/>
          <w:sz w:val="22"/>
        </w:rPr>
        <w:t>年</w:t>
      </w:r>
      <w:r w:rsidRPr="00F12B40">
        <w:rPr>
          <w:rFonts w:ascii="微软雅黑" w:eastAsia="微软雅黑" w:hAnsi="微软雅黑" w:hint="eastAsia"/>
          <w:sz w:val="22"/>
        </w:rPr>
        <w:t>12</w:t>
      </w:r>
      <w:r w:rsidRPr="00F12B40">
        <w:rPr>
          <w:rFonts w:ascii="微软雅黑" w:eastAsia="微软雅黑" w:hAnsi="微软雅黑" w:hint="eastAsia"/>
          <w:sz w:val="22"/>
        </w:rPr>
        <w:t>月</w:t>
      </w:r>
      <w:r w:rsidRPr="00F12B40">
        <w:rPr>
          <w:rFonts w:ascii="微软雅黑" w:eastAsia="微软雅黑" w:hAnsi="微软雅黑" w:hint="eastAsia"/>
          <w:sz w:val="22"/>
        </w:rPr>
        <w:t>23</w:t>
      </w:r>
      <w:r w:rsidRPr="00F12B40">
        <w:rPr>
          <w:rFonts w:ascii="微软雅黑" w:eastAsia="微软雅黑" w:hAnsi="微软雅黑" w:hint="eastAsia"/>
          <w:sz w:val="22"/>
        </w:rPr>
        <w:t>日最高人民法院审判委员会</w:t>
      </w:r>
      <w:r w:rsidRPr="00F12B40">
        <w:rPr>
          <w:rFonts w:ascii="微软雅黑" w:eastAsia="微软雅黑" w:hAnsi="微软雅黑" w:hint="eastAsia"/>
          <w:sz w:val="22"/>
        </w:rPr>
        <w:t>第</w:t>
      </w:r>
      <w:r w:rsidRPr="00F12B40">
        <w:rPr>
          <w:rFonts w:ascii="微软雅黑" w:eastAsia="微软雅黑" w:hAnsi="微软雅黑" w:hint="eastAsia"/>
          <w:sz w:val="22"/>
        </w:rPr>
        <w:t>1823</w:t>
      </w:r>
      <w:r w:rsidRPr="00F12B40">
        <w:rPr>
          <w:rFonts w:ascii="微软雅黑" w:eastAsia="微软雅黑" w:hAnsi="微软雅黑" w:hint="eastAsia"/>
          <w:sz w:val="22"/>
        </w:rPr>
        <w:t>次会议通过，自</w:t>
      </w:r>
      <w:r w:rsidRPr="00F12B40">
        <w:rPr>
          <w:rFonts w:ascii="微软雅黑" w:eastAsia="微软雅黑" w:hAnsi="微软雅黑" w:hint="eastAsia"/>
          <w:sz w:val="22"/>
        </w:rPr>
        <w:t>2021</w:t>
      </w:r>
      <w:r w:rsidRPr="00F12B40">
        <w:rPr>
          <w:rFonts w:ascii="微软雅黑" w:eastAsia="微软雅黑" w:hAnsi="微软雅黑" w:hint="eastAsia"/>
          <w:sz w:val="22"/>
        </w:rPr>
        <w:t>年</w:t>
      </w:r>
      <w:r w:rsidRPr="00F12B40">
        <w:rPr>
          <w:rFonts w:ascii="微软雅黑" w:eastAsia="微软雅黑" w:hAnsi="微软雅黑" w:hint="eastAsia"/>
          <w:sz w:val="22"/>
        </w:rPr>
        <w:t>1</w:t>
      </w:r>
      <w:r w:rsidRPr="00F12B40">
        <w:rPr>
          <w:rFonts w:ascii="微软雅黑" w:eastAsia="微软雅黑" w:hAnsi="微软雅黑" w:hint="eastAsia"/>
          <w:sz w:val="22"/>
        </w:rPr>
        <w:t>月</w:t>
      </w:r>
      <w:r w:rsidRPr="00F12B40">
        <w:rPr>
          <w:rFonts w:ascii="微软雅黑" w:eastAsia="微软雅黑" w:hAnsi="微软雅黑" w:hint="eastAsia"/>
          <w:sz w:val="22"/>
        </w:rPr>
        <w:t>1</w:t>
      </w:r>
      <w:r w:rsidRPr="00F12B40">
        <w:rPr>
          <w:rFonts w:ascii="微软雅黑" w:eastAsia="微软雅黑" w:hAnsi="微软雅黑" w:hint="eastAsia"/>
          <w:sz w:val="22"/>
        </w:rPr>
        <w:t>日起施行）</w:t>
      </w:r>
    </w:p>
    <w:p w:rsidR="002E4DEC" w:rsidRPr="00F12B40" w:rsidRDefault="002E4DEC" w:rsidP="00F12B40">
      <w:pPr>
        <w:pStyle w:val="a4"/>
        <w:spacing w:line="240" w:lineRule="exact"/>
        <w:rPr>
          <w:rFonts w:ascii="微软雅黑" w:eastAsia="微软雅黑" w:hAnsi="微软雅黑" w:cs="宋体"/>
          <w:sz w:val="22"/>
          <w:szCs w:val="22"/>
        </w:rPr>
      </w:pPr>
    </w:p>
    <w:p w:rsidR="002E4DEC" w:rsidRDefault="000772BB" w:rsidP="00F12B40">
      <w:pPr>
        <w:pStyle w:val="a4"/>
        <w:spacing w:line="240" w:lineRule="exact"/>
        <w:ind w:firstLine="420"/>
        <w:rPr>
          <w:rFonts w:ascii="微软雅黑" w:eastAsia="微软雅黑" w:hAnsi="微软雅黑" w:cs="宋体"/>
          <w:sz w:val="22"/>
          <w:szCs w:val="22"/>
        </w:rPr>
      </w:pPr>
      <w:r w:rsidRPr="00F12B40">
        <w:rPr>
          <w:rFonts w:ascii="微软雅黑" w:eastAsia="微软雅黑" w:hAnsi="微软雅黑" w:cs="宋体" w:hint="eastAsia"/>
          <w:sz w:val="22"/>
          <w:szCs w:val="22"/>
        </w:rPr>
        <w:t>根据审判实践需要，经最高人民法院审判委员会第</w:t>
      </w:r>
      <w:r w:rsidRPr="00F12B40">
        <w:rPr>
          <w:rFonts w:ascii="微软雅黑" w:eastAsia="微软雅黑" w:hAnsi="微软雅黑" w:cs="宋体" w:hint="eastAsia"/>
          <w:sz w:val="22"/>
          <w:szCs w:val="22"/>
        </w:rPr>
        <w:t>1823</w:t>
      </w:r>
      <w:r w:rsidRPr="00F12B40">
        <w:rPr>
          <w:rFonts w:ascii="微软雅黑" w:eastAsia="微软雅黑" w:hAnsi="微软雅黑" w:cs="宋体" w:hint="eastAsia"/>
          <w:sz w:val="22"/>
          <w:szCs w:val="22"/>
        </w:rPr>
        <w:t>次会议决定，对《最高人民法院关于审理侵犯专利权纠纷案件应用法律若干问题的解释（二）》等十八件司法解释作如下修改：</w:t>
      </w:r>
    </w:p>
    <w:p w:rsidR="00F12B40" w:rsidRPr="00F12B40" w:rsidRDefault="00F12B40" w:rsidP="00F12B40">
      <w:pPr>
        <w:pStyle w:val="a4"/>
        <w:spacing w:line="240" w:lineRule="exact"/>
        <w:ind w:firstLine="42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一、</w:t>
      </w:r>
      <w:r w:rsidRPr="00F12B40">
        <w:rPr>
          <w:rFonts w:ascii="微软雅黑" w:eastAsia="微软雅黑" w:hAnsi="微软雅黑" w:cs="宋体" w:hint="eastAsia"/>
          <w:b/>
          <w:bCs/>
          <w:color w:val="C00000"/>
          <w:sz w:val="22"/>
          <w:szCs w:val="22"/>
        </w:rPr>
        <w:t>修改《最高人民法院关于审理侵犯专利权纠纷案件应用法律若干问题的解释（二）》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“为正确审理侵犯专利权纠纷案件，根据《中华人民共和国民法典》《中华人民共和国专利法》《中华人民共和国民事诉讼法》等有关法律规定，结合审判实践，制定本解释。”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“权利人在专利侵权诉讼中主张的权利要求被国务院专利行政部门宣告无效的，审理侵犯专利权纠纷案件的人民法院可以裁定驳回权利人基于该无效权利要求的起诉。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有证据证明宣告上述权利要求无效的决定被生效的行政判决撤销的，权利人可以另行起诉。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专利权人另行起诉的，诉讼时效期间从本条第二款所称行政判决书送达之日起计算。”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“人民法院可以运用与涉案专利存在分案申请关系的其他专利及其专利审查档案、生效的专利授权确权裁判文书解释涉案专利的权利要求。</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专利审查档案，包括专利审查、复审、</w:t>
      </w:r>
      <w:r w:rsidRPr="00F12B40">
        <w:rPr>
          <w:rFonts w:ascii="微软雅黑" w:eastAsia="微软雅黑" w:hAnsi="微软雅黑" w:cs="宋体" w:hint="eastAsia"/>
          <w:sz w:val="22"/>
          <w:szCs w:val="22"/>
        </w:rPr>
        <w:t>无效程序中专利申请人或者专利权人提交的书面材料，国务院专利行政部门制作的审查意见通知书、会晤记录、口头审理记录、生效的专利复审请求审查决定书和专利权无效宣告请求审查决定书等。”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将第二十一条修改为：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w:t>
      </w:r>
      <w:proofErr w:type="gramStart"/>
      <w:r w:rsidRPr="00F12B40">
        <w:rPr>
          <w:rFonts w:ascii="微软雅黑" w:eastAsia="微软雅黑" w:hAnsi="微软雅黑" w:cs="宋体" w:hint="eastAsia"/>
          <w:sz w:val="22"/>
          <w:szCs w:val="22"/>
        </w:rPr>
        <w:t>予支</w:t>
      </w:r>
      <w:proofErr w:type="gramEnd"/>
      <w:r w:rsidRPr="00F12B40">
        <w:rPr>
          <w:rFonts w:ascii="微软雅黑" w:eastAsia="微软雅黑" w:hAnsi="微软雅黑" w:cs="宋体" w:hint="eastAsia"/>
          <w:sz w:val="22"/>
          <w:szCs w:val="22"/>
        </w:rPr>
        <w:t>持。</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明知有关产品、方法被授予专利权，未经专利权人许可，为生产</w:t>
      </w:r>
      <w:r w:rsidRPr="00F12B40">
        <w:rPr>
          <w:rFonts w:ascii="微软雅黑" w:eastAsia="微软雅黑" w:hAnsi="微软雅黑" w:cs="宋体" w:hint="eastAsia"/>
          <w:sz w:val="22"/>
          <w:szCs w:val="22"/>
        </w:rPr>
        <w:t>经营目的积极诱导他人实施了侵犯专利权的行为，权利人主张该诱导者的行为属于民法典第一千一百六十九条规定的教唆他人实施侵权行为的，人民法院应</w:t>
      </w:r>
      <w:proofErr w:type="gramStart"/>
      <w:r w:rsidRPr="00F12B40">
        <w:rPr>
          <w:rFonts w:ascii="微软雅黑" w:eastAsia="微软雅黑" w:hAnsi="微软雅黑" w:cs="宋体" w:hint="eastAsia"/>
          <w:sz w:val="22"/>
          <w:szCs w:val="22"/>
        </w:rPr>
        <w:t>予支</w:t>
      </w:r>
      <w:proofErr w:type="gramEnd"/>
      <w:r w:rsidRPr="00F12B40">
        <w:rPr>
          <w:rFonts w:ascii="微软雅黑" w:eastAsia="微软雅黑" w:hAnsi="微软雅黑" w:cs="宋体" w:hint="eastAsia"/>
          <w:sz w:val="22"/>
          <w:szCs w:val="22"/>
        </w:rPr>
        <w:t>持。”</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二、</w:t>
      </w:r>
      <w:r w:rsidRPr="00F12B40">
        <w:rPr>
          <w:rFonts w:ascii="微软雅黑" w:eastAsia="微软雅黑" w:hAnsi="微软雅黑" w:cs="宋体" w:hint="eastAsia"/>
          <w:b/>
          <w:bCs/>
          <w:color w:val="C00000"/>
          <w:sz w:val="22"/>
          <w:szCs w:val="22"/>
        </w:rPr>
        <w:t>修改《最高人民法院关于审理专利纠纷案件适用法律问题的若干规定》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“为了正确审理专利纠纷案件，根据《中华人民共和国民法典》《中华人民共和国专利法》《中华人民共和国民事诉讼法》和《中华人民共和国行政诉讼法》等法律的规定，作如下规定：”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“人民法院受理下列专利纠纷案件：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专利申请权权属纠纷案件；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专利权权属纠纷案件；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专利合同纠纷案件；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侵害专利权纠纷案件；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假冒他人专利纠纷案件；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发明专利临时保护期使用费纠纷案件；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职务发明创造发明人、设计人奖励、报酬纠纷案件；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8.</w:t>
      </w:r>
      <w:r w:rsidRPr="00F12B40">
        <w:rPr>
          <w:rFonts w:ascii="微软雅黑" w:eastAsia="微软雅黑" w:hAnsi="微软雅黑" w:cs="宋体" w:hint="eastAsia"/>
          <w:sz w:val="22"/>
          <w:szCs w:val="22"/>
        </w:rPr>
        <w:t>诉前申请行为保</w:t>
      </w:r>
      <w:r w:rsidRPr="00F12B40">
        <w:rPr>
          <w:rFonts w:ascii="微软雅黑" w:eastAsia="微软雅黑" w:hAnsi="微软雅黑" w:cs="宋体" w:hint="eastAsia"/>
          <w:sz w:val="22"/>
          <w:szCs w:val="22"/>
        </w:rPr>
        <w:t>全纠纷案件；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9.</w:t>
      </w:r>
      <w:r w:rsidRPr="00F12B40">
        <w:rPr>
          <w:rFonts w:ascii="微软雅黑" w:eastAsia="微软雅黑" w:hAnsi="微软雅黑" w:cs="宋体" w:hint="eastAsia"/>
          <w:sz w:val="22"/>
          <w:szCs w:val="22"/>
        </w:rPr>
        <w:t>诉前申请财产保全纠纷案件；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10.</w:t>
      </w:r>
      <w:r w:rsidRPr="00F12B40">
        <w:rPr>
          <w:rFonts w:ascii="微软雅黑" w:eastAsia="微软雅黑" w:hAnsi="微软雅黑" w:cs="宋体" w:hint="eastAsia"/>
          <w:sz w:val="22"/>
          <w:szCs w:val="22"/>
        </w:rPr>
        <w:t>因申请行为保全损害责任纠纷案件；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11.</w:t>
      </w:r>
      <w:r w:rsidRPr="00F12B40">
        <w:rPr>
          <w:rFonts w:ascii="微软雅黑" w:eastAsia="微软雅黑" w:hAnsi="微软雅黑" w:cs="宋体" w:hint="eastAsia"/>
          <w:sz w:val="22"/>
          <w:szCs w:val="22"/>
        </w:rPr>
        <w:t>因申请财产保全损害责任纠纷案件；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12.</w:t>
      </w:r>
      <w:r w:rsidRPr="00F12B40">
        <w:rPr>
          <w:rFonts w:ascii="微软雅黑" w:eastAsia="微软雅黑" w:hAnsi="微软雅黑" w:cs="宋体" w:hint="eastAsia"/>
          <w:sz w:val="22"/>
          <w:szCs w:val="22"/>
        </w:rPr>
        <w:t>发明创造发明人、设计人署名权纠纷案件；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13.</w:t>
      </w:r>
      <w:r w:rsidRPr="00F12B40">
        <w:rPr>
          <w:rFonts w:ascii="微软雅黑" w:eastAsia="微软雅黑" w:hAnsi="微软雅黑" w:cs="宋体" w:hint="eastAsia"/>
          <w:sz w:val="22"/>
          <w:szCs w:val="22"/>
        </w:rPr>
        <w:t>确认</w:t>
      </w:r>
      <w:proofErr w:type="gramStart"/>
      <w:r w:rsidRPr="00F12B40">
        <w:rPr>
          <w:rFonts w:ascii="微软雅黑" w:eastAsia="微软雅黑" w:hAnsi="微软雅黑" w:cs="宋体" w:hint="eastAsia"/>
          <w:sz w:val="22"/>
          <w:szCs w:val="22"/>
        </w:rPr>
        <w:t>不</w:t>
      </w:r>
      <w:proofErr w:type="gramEnd"/>
      <w:r w:rsidRPr="00F12B40">
        <w:rPr>
          <w:rFonts w:ascii="微软雅黑" w:eastAsia="微软雅黑" w:hAnsi="微软雅黑" w:cs="宋体" w:hint="eastAsia"/>
          <w:sz w:val="22"/>
          <w:szCs w:val="22"/>
        </w:rPr>
        <w:t>侵害专利权纠纷案件；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14.</w:t>
      </w:r>
      <w:r w:rsidRPr="00F12B40">
        <w:rPr>
          <w:rFonts w:ascii="微软雅黑" w:eastAsia="微软雅黑" w:hAnsi="微软雅黑" w:cs="宋体" w:hint="eastAsia"/>
          <w:sz w:val="22"/>
          <w:szCs w:val="22"/>
        </w:rPr>
        <w:t>专利权宣告无效后返还费用纠纷案件；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15.</w:t>
      </w:r>
      <w:r w:rsidRPr="00F12B40">
        <w:rPr>
          <w:rFonts w:ascii="微软雅黑" w:eastAsia="微软雅黑" w:hAnsi="微软雅黑" w:cs="宋体" w:hint="eastAsia"/>
          <w:sz w:val="22"/>
          <w:szCs w:val="22"/>
        </w:rPr>
        <w:t>因恶意提起专利权诉讼损害责任纠纷案件；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16.</w:t>
      </w:r>
      <w:r w:rsidRPr="00F12B40">
        <w:rPr>
          <w:rFonts w:ascii="微软雅黑" w:eastAsia="微软雅黑" w:hAnsi="微软雅黑" w:cs="宋体" w:hint="eastAsia"/>
          <w:sz w:val="22"/>
          <w:szCs w:val="22"/>
        </w:rPr>
        <w:t>标准必要专利使用费纠纷案件；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lastRenderedPageBreak/>
        <w:t xml:space="preserve">　　</w:t>
      </w:r>
      <w:r w:rsidRPr="00F12B40">
        <w:rPr>
          <w:rFonts w:ascii="微软雅黑" w:eastAsia="微软雅黑" w:hAnsi="微软雅黑" w:cs="宋体" w:hint="eastAsia"/>
          <w:sz w:val="22"/>
          <w:szCs w:val="22"/>
        </w:rPr>
        <w:t>17.</w:t>
      </w:r>
      <w:r w:rsidRPr="00F12B40">
        <w:rPr>
          <w:rFonts w:ascii="微软雅黑" w:eastAsia="微软雅黑" w:hAnsi="微软雅黑" w:cs="宋体" w:hint="eastAsia"/>
          <w:sz w:val="22"/>
          <w:szCs w:val="22"/>
        </w:rPr>
        <w:t>不服国务院专利行政部门维持驳回申请复审决定案件；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18.</w:t>
      </w:r>
      <w:r w:rsidRPr="00F12B40">
        <w:rPr>
          <w:rFonts w:ascii="微软雅黑" w:eastAsia="微软雅黑" w:hAnsi="微软雅黑" w:cs="宋体" w:hint="eastAsia"/>
          <w:sz w:val="22"/>
          <w:szCs w:val="22"/>
        </w:rPr>
        <w:t>不服国务院专利行政部门专利权无效宣告请求决定案件；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19.</w:t>
      </w:r>
      <w:r w:rsidRPr="00F12B40">
        <w:rPr>
          <w:rFonts w:ascii="微软雅黑" w:eastAsia="微软雅黑" w:hAnsi="微软雅黑" w:cs="宋体" w:hint="eastAsia"/>
          <w:sz w:val="22"/>
          <w:szCs w:val="22"/>
        </w:rPr>
        <w:t>不服国务院专利行政部门实施强制许可决定案件；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20.</w:t>
      </w:r>
      <w:r w:rsidRPr="00F12B40">
        <w:rPr>
          <w:rFonts w:ascii="微软雅黑" w:eastAsia="微软雅黑" w:hAnsi="微软雅黑" w:cs="宋体" w:hint="eastAsia"/>
          <w:sz w:val="22"/>
          <w:szCs w:val="22"/>
        </w:rPr>
        <w:t>不服国务院专利行政部门实施强制许可使用费裁决案件；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21.</w:t>
      </w:r>
      <w:r w:rsidRPr="00F12B40">
        <w:rPr>
          <w:rFonts w:ascii="微软雅黑" w:eastAsia="微软雅黑" w:hAnsi="微软雅黑" w:cs="宋体" w:hint="eastAsia"/>
          <w:sz w:val="22"/>
          <w:szCs w:val="22"/>
        </w:rPr>
        <w:t>不服国务院专利行政部门行政复议决定案件；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22.</w:t>
      </w:r>
      <w:r w:rsidRPr="00F12B40">
        <w:rPr>
          <w:rFonts w:ascii="微软雅黑" w:eastAsia="微软雅黑" w:hAnsi="微软雅黑" w:cs="宋体" w:hint="eastAsia"/>
          <w:sz w:val="22"/>
          <w:szCs w:val="22"/>
        </w:rPr>
        <w:t>不服国务院专利行政部门</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的其他行政决定案件；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23.</w:t>
      </w:r>
      <w:r w:rsidRPr="00F12B40">
        <w:rPr>
          <w:rFonts w:ascii="微软雅黑" w:eastAsia="微软雅黑" w:hAnsi="微软雅黑" w:cs="宋体" w:hint="eastAsia"/>
          <w:sz w:val="22"/>
          <w:szCs w:val="22"/>
        </w:rPr>
        <w:t>不服管理专利工作的部门行政决定案件；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24.</w:t>
      </w:r>
      <w:r w:rsidRPr="00F12B40">
        <w:rPr>
          <w:rFonts w:ascii="微软雅黑" w:eastAsia="微软雅黑" w:hAnsi="微软雅黑" w:cs="宋体" w:hint="eastAsia"/>
          <w:sz w:val="22"/>
          <w:szCs w:val="22"/>
        </w:rPr>
        <w:t>确认是否落入专利权保护范围纠纷案件；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25.</w:t>
      </w:r>
      <w:r w:rsidRPr="00F12B40">
        <w:rPr>
          <w:rFonts w:ascii="微软雅黑" w:eastAsia="微软雅黑" w:hAnsi="微软雅黑" w:cs="宋体" w:hint="eastAsia"/>
          <w:sz w:val="22"/>
          <w:szCs w:val="22"/>
        </w:rPr>
        <w:t>其他专利纠纷案件。”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删除第二条、第三条、第四条、第七条、第十八条、第十九条。</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“人民法院受理的侵犯发明专利权纠纷案件或者经国务院专利行政部门审查维持专利权的侵犯实用新型、外观设计专利权纠纷案件，被告在答辩期间内请求宣告该项专利权无效的，人民法院可以不中止诉讼。”</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将第十六条修改为：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“专利法第二十三条第三款所称的合法权利，包括就作品、商标、地理标志、姓名、企业名称、肖像，以及有一定影响的商品名称、包装、装潢等享有的合法权利或者权益。”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将第二十三条修改为：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“侵犯专利权的诉讼时效为三年，自专利权人或者利害关系人知道或者应当知道权利受到损害以及义务人之日起计</w:t>
      </w:r>
      <w:r w:rsidRPr="00F12B40">
        <w:rPr>
          <w:rFonts w:ascii="微软雅黑" w:eastAsia="微软雅黑" w:hAnsi="微软雅黑" w:cs="宋体" w:hint="eastAsia"/>
          <w:sz w:val="22"/>
          <w:szCs w:val="22"/>
        </w:rPr>
        <w:t>算。权利人超过三年起诉的，如果侵权行为在起诉时仍在继续，在该项专利权有效期内，人民法院应当判决被告停止侵权行为，侵权损害赔偿数额应当自权利人向人民法院起诉之日起向前推算三年计算。”</w:t>
      </w:r>
    </w:p>
    <w:p w:rsidR="002E4DEC" w:rsidRDefault="000772BB" w:rsidP="00F12B40">
      <w:pPr>
        <w:pStyle w:val="a4"/>
        <w:spacing w:line="240" w:lineRule="exact"/>
        <w:ind w:firstLine="435"/>
        <w:rPr>
          <w:rFonts w:ascii="微软雅黑" w:eastAsia="微软雅黑" w:hAnsi="微软雅黑" w:cs="宋体"/>
          <w:sz w:val="22"/>
          <w:szCs w:val="22"/>
        </w:rPr>
      </w:pP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条文顺序作相应调整。</w:t>
      </w:r>
    </w:p>
    <w:p w:rsidR="00F12B40" w:rsidRPr="00F12B40" w:rsidRDefault="00F12B40" w:rsidP="00F12B40">
      <w:pPr>
        <w:pStyle w:val="a4"/>
        <w:spacing w:line="240" w:lineRule="exact"/>
        <w:ind w:firstLine="435"/>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三、</w:t>
      </w:r>
      <w:r w:rsidRPr="00F12B40">
        <w:rPr>
          <w:rFonts w:ascii="微软雅黑" w:eastAsia="微软雅黑" w:hAnsi="微软雅黑" w:cs="宋体" w:hint="eastAsia"/>
          <w:b/>
          <w:bCs/>
          <w:color w:val="C00000"/>
          <w:sz w:val="22"/>
          <w:szCs w:val="22"/>
        </w:rPr>
        <w:t>修改《最高人民法院关于审理商标案件有关管辖和法律适用范围问题的解释》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“人民法院受理以下商标案件：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不服国家知识产权局</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的复审决定或者裁定的行政案件；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不服国家知识产权局</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的有关商标的其他行政行为的案件；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商标权权属纠纷案件；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侵害商标权纠纷案件；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确认</w:t>
      </w:r>
      <w:proofErr w:type="gramStart"/>
      <w:r w:rsidRPr="00F12B40">
        <w:rPr>
          <w:rFonts w:ascii="微软雅黑" w:eastAsia="微软雅黑" w:hAnsi="微软雅黑" w:cs="宋体" w:hint="eastAsia"/>
          <w:sz w:val="22"/>
          <w:szCs w:val="22"/>
        </w:rPr>
        <w:t>不</w:t>
      </w:r>
      <w:proofErr w:type="gramEnd"/>
      <w:r w:rsidRPr="00F12B40">
        <w:rPr>
          <w:rFonts w:ascii="微软雅黑" w:eastAsia="微软雅黑" w:hAnsi="微软雅黑" w:cs="宋体" w:hint="eastAsia"/>
          <w:sz w:val="22"/>
          <w:szCs w:val="22"/>
        </w:rPr>
        <w:t>侵害商标权纠纷案件；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商标权转让合同纠纷案件；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商标使用许可合同纠纷案件；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8.</w:t>
      </w:r>
      <w:r w:rsidRPr="00F12B40">
        <w:rPr>
          <w:rFonts w:ascii="微软雅黑" w:eastAsia="微软雅黑" w:hAnsi="微软雅黑" w:cs="宋体" w:hint="eastAsia"/>
          <w:sz w:val="22"/>
          <w:szCs w:val="22"/>
        </w:rPr>
        <w:t>商标代理合同纠纷案件；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9.</w:t>
      </w:r>
      <w:r w:rsidRPr="00F12B40">
        <w:rPr>
          <w:rFonts w:ascii="微软雅黑" w:eastAsia="微软雅黑" w:hAnsi="微软雅黑" w:cs="宋体" w:hint="eastAsia"/>
          <w:sz w:val="22"/>
          <w:szCs w:val="22"/>
        </w:rPr>
        <w:t>申请诉前停止侵害注册商标专用权案件；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10.</w:t>
      </w:r>
      <w:r w:rsidRPr="00F12B40">
        <w:rPr>
          <w:rFonts w:ascii="微软雅黑" w:eastAsia="微软雅黑" w:hAnsi="微软雅黑" w:cs="宋体" w:hint="eastAsia"/>
          <w:sz w:val="22"/>
          <w:szCs w:val="22"/>
        </w:rPr>
        <w:t>申请停止侵害注册商标专用权损害责任案件；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11.</w:t>
      </w:r>
      <w:r w:rsidRPr="00F12B40">
        <w:rPr>
          <w:rFonts w:ascii="微软雅黑" w:eastAsia="微软雅黑" w:hAnsi="微软雅黑" w:cs="宋体" w:hint="eastAsia"/>
          <w:sz w:val="22"/>
          <w:szCs w:val="22"/>
        </w:rPr>
        <w:t>申请诉前财产保全案件；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12.</w:t>
      </w:r>
      <w:r w:rsidRPr="00F12B40">
        <w:rPr>
          <w:rFonts w:ascii="微软雅黑" w:eastAsia="微软雅黑" w:hAnsi="微软雅黑" w:cs="宋体" w:hint="eastAsia"/>
          <w:sz w:val="22"/>
          <w:szCs w:val="22"/>
        </w:rPr>
        <w:t>申请诉前证据保全案件；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13.</w:t>
      </w:r>
      <w:r w:rsidRPr="00F12B40">
        <w:rPr>
          <w:rFonts w:ascii="微软雅黑" w:eastAsia="微软雅黑" w:hAnsi="微软雅黑" w:cs="宋体" w:hint="eastAsia"/>
          <w:sz w:val="22"/>
          <w:szCs w:val="22"/>
        </w:rPr>
        <w:t>其他商标案件。”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“商标注册人或者利害关系人向国家知识产权局就侵犯商标权行为请求处理，又向人民法院提起侵害商标权诉讼请求损害赔偿的，人民法院应当受理。”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“国家知识产权局在商标法修改决定施行前受理的案件，于该决定施行后作出复审决定或裁定，当事人对复审决定或裁定不服向人民法院起诉的，人民法院应当受理。”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“除本解释另行规定外，对商标法修改决定施行前发生，属于修改后商标法第四条、第五条、第八条、第九条第一款、第十条第一款第（二）、（三）、（四）项、第十条第二款、第十</w:t>
      </w:r>
      <w:r w:rsidRPr="00F12B40">
        <w:rPr>
          <w:rFonts w:ascii="微软雅黑" w:eastAsia="微软雅黑" w:hAnsi="微软雅黑" w:cs="宋体" w:hint="eastAsia"/>
          <w:sz w:val="22"/>
          <w:szCs w:val="22"/>
        </w:rPr>
        <w:t>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“当事人就商标法修改决定施行时已满一年的注册商标发生争议，不服国家知识产权局</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的裁定向人民法院起诉的，适用修改前商标法第二十七条第二款规定的提出申请的期限处理；商标法修改决定施行时商标注册不满一年的，</w:t>
      </w:r>
      <w:r w:rsidRPr="00F12B40">
        <w:rPr>
          <w:rFonts w:ascii="微软雅黑" w:eastAsia="微软雅黑" w:hAnsi="微软雅黑" w:cs="宋体" w:hint="eastAsia"/>
          <w:sz w:val="22"/>
          <w:szCs w:val="22"/>
        </w:rPr>
        <w:t>适用修改后商标法第四十一条第二款、第三款规定的提出申请的期限处理。”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将第十条修改为：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“人民法院受理的侵犯商标权纠纷案件，已经过行政管理部门处理的，人民法院仍应当就当事人民事争议的事实进行审查。”</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四、</w:t>
      </w:r>
      <w:r w:rsidRPr="00F12B40">
        <w:rPr>
          <w:rFonts w:ascii="微软雅黑" w:eastAsia="微软雅黑" w:hAnsi="微软雅黑" w:cs="宋体" w:hint="eastAsia"/>
          <w:b/>
          <w:bCs/>
          <w:color w:val="C00000"/>
          <w:sz w:val="22"/>
          <w:szCs w:val="22"/>
        </w:rPr>
        <w:t>修改《最高人民法院关于审理商标民事纠纷案件适用法律若干问题的解释》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“为了正确审理商标纠纷案件，根据《中华人民共和国民法典》《中华人民共和国商标法》《中华人民共和国民事诉讼法》等法律的规定，就适用法律若干问题解释如下：”</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“下列行为属</w:t>
      </w:r>
      <w:r w:rsidRPr="00F12B40">
        <w:rPr>
          <w:rFonts w:ascii="微软雅黑" w:eastAsia="微软雅黑" w:hAnsi="微软雅黑" w:cs="宋体" w:hint="eastAsia"/>
          <w:sz w:val="22"/>
          <w:szCs w:val="22"/>
        </w:rPr>
        <w:t>于商标法第五十七条第（七）项规定的给他人注册商标专用权造成其他损害的行为：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lastRenderedPageBreak/>
        <w:t xml:space="preserve">　　（一）将与他人注册商标相同或者相近似的文字作为企业的字号在相同或者类似商品上突出使用，容易使相关公众产生误认的；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（二）复制、摹仿、翻译他人注册的驰名商标或其主要部分在不相同或者</w:t>
      </w:r>
      <w:proofErr w:type="gramStart"/>
      <w:r w:rsidRPr="00F12B40">
        <w:rPr>
          <w:rFonts w:ascii="微软雅黑" w:eastAsia="微软雅黑" w:hAnsi="微软雅黑" w:cs="宋体" w:hint="eastAsia"/>
          <w:sz w:val="22"/>
          <w:szCs w:val="22"/>
        </w:rPr>
        <w:t>不</w:t>
      </w:r>
      <w:proofErr w:type="gramEnd"/>
      <w:r w:rsidRPr="00F12B40">
        <w:rPr>
          <w:rFonts w:ascii="微软雅黑" w:eastAsia="微软雅黑" w:hAnsi="微软雅黑" w:cs="宋体" w:hint="eastAsia"/>
          <w:sz w:val="22"/>
          <w:szCs w:val="22"/>
        </w:rPr>
        <w:t>相类似商品上作为商标使用，误导公众，致使该驰名商标注册人的利益可能受到损害的；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（三）将与他人注册商标相同或者相近似的文字注册为域名，并且通过该域名进行相关商品交易的电子商务，容易使相关公众产生误认的。”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“依据商</w:t>
      </w:r>
      <w:r w:rsidRPr="00F12B40">
        <w:rPr>
          <w:rFonts w:ascii="微软雅黑" w:eastAsia="微软雅黑" w:hAnsi="微软雅黑" w:cs="宋体" w:hint="eastAsia"/>
          <w:sz w:val="22"/>
          <w:szCs w:val="22"/>
        </w:rPr>
        <w:t>标法第十三条第二款的规定，复制、摹仿、翻译他人未在中国注册的驰名商标或其主要部分，在相同或者类似商品上作为商标使用，容易导致混淆的，应当承担停止侵害的民事法律责任。”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“商标法第四十三条规定的商标使用许可包括以下三类：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（一）独占使用许可，是指商标注册人在约定的期间、地域和以约定的方式，将该注册商标仅许可一个被许可人使用，商标注册人依约</w:t>
      </w:r>
      <w:proofErr w:type="gramStart"/>
      <w:r w:rsidRPr="00F12B40">
        <w:rPr>
          <w:rFonts w:ascii="微软雅黑" w:eastAsia="微软雅黑" w:hAnsi="微软雅黑" w:cs="宋体" w:hint="eastAsia"/>
          <w:sz w:val="22"/>
          <w:szCs w:val="22"/>
        </w:rPr>
        <w:t>定不得</w:t>
      </w:r>
      <w:proofErr w:type="gramEnd"/>
      <w:r w:rsidRPr="00F12B40">
        <w:rPr>
          <w:rFonts w:ascii="微软雅黑" w:eastAsia="微软雅黑" w:hAnsi="微软雅黑" w:cs="宋体" w:hint="eastAsia"/>
          <w:sz w:val="22"/>
          <w:szCs w:val="22"/>
        </w:rPr>
        <w:t>使用该注册商标；</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（二）排他使用许可，是指商标注册人在约定的期间、地域和以约定的方式，将该注册商标仅许可一个被许可人使用，商标注册人依约定可以使用该注册商标但不得另行许可他人使用该注册商标；</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（三）普通使用许可，是指商标注册人在约定的期间、地域和以约定的方式，许可他人使用其注册商标，并可自行使用该注册商标和许可他人使用其注册商标。”</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“商标法第六十条第一款规定的利害关系人，包括注册商标使用许可合同的被许可人、注册商标财产权利的合法继承人等。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在发生注册商标专用权被侵害时，独占使用许可</w:t>
      </w:r>
      <w:r w:rsidRPr="00F12B40">
        <w:rPr>
          <w:rFonts w:ascii="微软雅黑" w:eastAsia="微软雅黑" w:hAnsi="微软雅黑" w:cs="宋体" w:hint="eastAsia"/>
          <w:sz w:val="22"/>
          <w:szCs w:val="22"/>
        </w:rPr>
        <w:t>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“因侵犯注册商标专用权行为提起的民事诉讼，由商标法第十三条、第五十七条所规定侵权行为的实施地、侵权商品的储藏地或者查封扣押地、被告住所地人民法院管辖。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前款规定的侵权商品的储藏地，是指大量或者经常性储存、隐匿侵权商品所在地；查封扣押地，是指海关等行政机关依法查封、扣押侵权商品所在地。”</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将第九条修改为：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“商标法第五十七条第（</w:t>
      </w:r>
      <w:proofErr w:type="gramStart"/>
      <w:r w:rsidRPr="00F12B40">
        <w:rPr>
          <w:rFonts w:ascii="微软雅黑" w:eastAsia="微软雅黑" w:hAnsi="微软雅黑" w:cs="宋体" w:hint="eastAsia"/>
          <w:sz w:val="22"/>
          <w:szCs w:val="22"/>
        </w:rPr>
        <w:t>一</w:t>
      </w:r>
      <w:proofErr w:type="gramEnd"/>
      <w:r w:rsidRPr="00F12B40">
        <w:rPr>
          <w:rFonts w:ascii="微软雅黑" w:eastAsia="微软雅黑" w:hAnsi="微软雅黑" w:cs="宋体" w:hint="eastAsia"/>
          <w:sz w:val="22"/>
          <w:szCs w:val="22"/>
        </w:rPr>
        <w:t>）（二）项规定的商标相同，是指被控侵权的商标与原告的注册商标相比较，二者在视觉上基本无差别。</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商标法第五十七条第（二）项规定的商标近似，是指被控侵权的商标与原</w:t>
      </w:r>
      <w:r w:rsidRPr="00F12B40">
        <w:rPr>
          <w:rFonts w:ascii="微软雅黑" w:eastAsia="微软雅黑" w:hAnsi="微软雅黑" w:cs="宋体" w:hint="eastAsia"/>
          <w:sz w:val="22"/>
          <w:szCs w:val="22"/>
        </w:rPr>
        <w:t>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8.</w:t>
      </w:r>
      <w:r w:rsidRPr="00F12B40">
        <w:rPr>
          <w:rFonts w:ascii="微软雅黑" w:eastAsia="微软雅黑" w:hAnsi="微软雅黑" w:cs="宋体" w:hint="eastAsia"/>
          <w:sz w:val="22"/>
          <w:szCs w:val="22"/>
        </w:rPr>
        <w:t>将第十条修改为：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“人民法院依据商标法第五十七条第（</w:t>
      </w:r>
      <w:proofErr w:type="gramStart"/>
      <w:r w:rsidRPr="00F12B40">
        <w:rPr>
          <w:rFonts w:ascii="微软雅黑" w:eastAsia="微软雅黑" w:hAnsi="微软雅黑" w:cs="宋体" w:hint="eastAsia"/>
          <w:sz w:val="22"/>
          <w:szCs w:val="22"/>
        </w:rPr>
        <w:t>一</w:t>
      </w:r>
      <w:proofErr w:type="gramEnd"/>
      <w:r w:rsidRPr="00F12B40">
        <w:rPr>
          <w:rFonts w:ascii="微软雅黑" w:eastAsia="微软雅黑" w:hAnsi="微软雅黑" w:cs="宋体" w:hint="eastAsia"/>
          <w:sz w:val="22"/>
          <w:szCs w:val="22"/>
        </w:rPr>
        <w:t>）（二）项的规定，认定商标相同或者近似按照以下原则进行：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（一）以相关公众的一般注意力为标准；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（二）既要进行对商标的整体比对，又要进行对商标主要部分的比对，比对应当在比对对象隔离的状态下分别进行；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（三）判断商标是否近</w:t>
      </w:r>
      <w:r w:rsidRPr="00F12B40">
        <w:rPr>
          <w:rFonts w:ascii="微软雅黑" w:eastAsia="微软雅黑" w:hAnsi="微软雅黑" w:cs="宋体" w:hint="eastAsia"/>
          <w:sz w:val="22"/>
          <w:szCs w:val="22"/>
        </w:rPr>
        <w:t>似，应当考虑请求保护注册商标的显著性和知名度。”</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9.</w:t>
      </w:r>
      <w:r w:rsidRPr="00F12B40">
        <w:rPr>
          <w:rFonts w:ascii="微软雅黑" w:eastAsia="微软雅黑" w:hAnsi="微软雅黑" w:cs="宋体" w:hint="eastAsia"/>
          <w:sz w:val="22"/>
          <w:szCs w:val="22"/>
        </w:rPr>
        <w:t>将第十一条修改为：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“商标法第五十七条第（二）项规定的类似商品，是指在功能、用途、生产部门、销售渠道、消费对象等方面相同，或者相关公众一般认为其存在特定联系、容易造成混淆的商品。</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类似服务，是指在服务的目的、内容、方式、对象等方面相同，或者相关公众一般认为存在特定联系、容易造成混淆的服务。</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商品与服务类似，是指商品和服务之间存在特定联系，容易使相关公众混淆。”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10.</w:t>
      </w:r>
      <w:r w:rsidRPr="00F12B40">
        <w:rPr>
          <w:rFonts w:ascii="微软雅黑" w:eastAsia="微软雅黑" w:hAnsi="微软雅黑" w:cs="宋体" w:hint="eastAsia"/>
          <w:sz w:val="22"/>
          <w:szCs w:val="22"/>
        </w:rPr>
        <w:t>将第十二条修改为：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“人民法院依据商标法第五十七条第（二）项的规</w:t>
      </w:r>
      <w:r w:rsidRPr="00F12B40">
        <w:rPr>
          <w:rFonts w:ascii="微软雅黑" w:eastAsia="微软雅黑" w:hAnsi="微软雅黑" w:cs="宋体" w:hint="eastAsia"/>
          <w:sz w:val="22"/>
          <w:szCs w:val="22"/>
        </w:rPr>
        <w:t>定，认定商品或者服务是否类似，应当以相关公众对商品或者服务的一般认识综合判断；《商标注册用商品和服务国际分类表》《类似商品和服务区分表》可以作为判断类似商品或者服务的参考。”</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11.</w:t>
      </w:r>
      <w:r w:rsidRPr="00F12B40">
        <w:rPr>
          <w:rFonts w:ascii="微软雅黑" w:eastAsia="微软雅黑" w:hAnsi="微软雅黑" w:cs="宋体" w:hint="eastAsia"/>
          <w:sz w:val="22"/>
          <w:szCs w:val="22"/>
        </w:rPr>
        <w:t>将第十三条修改为：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“人民法院依据商标法第六十三条第一款的规定确定侵权人的赔偿责任时，可以根据权利人选择的计算方法计算赔偿数额。”</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12.</w:t>
      </w:r>
      <w:r w:rsidRPr="00F12B40">
        <w:rPr>
          <w:rFonts w:ascii="微软雅黑" w:eastAsia="微软雅黑" w:hAnsi="微软雅黑" w:cs="宋体" w:hint="eastAsia"/>
          <w:sz w:val="22"/>
          <w:szCs w:val="22"/>
        </w:rPr>
        <w:t>将第十四条修改为：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“商标法第六十三条第一款规定的侵权所获得的利益，可以根据侵权商品销售量与该商品单位利润乘积计算；该商品单位利润无法查明的，按照注册商标商品的单位利润计算。”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13.</w:t>
      </w:r>
      <w:r w:rsidRPr="00F12B40">
        <w:rPr>
          <w:rFonts w:ascii="微软雅黑" w:eastAsia="微软雅黑" w:hAnsi="微软雅黑" w:cs="宋体" w:hint="eastAsia"/>
          <w:sz w:val="22"/>
          <w:szCs w:val="22"/>
        </w:rPr>
        <w:t>将第十五条修改为：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“商标法第六十三条第一款规定的因被侵权所受到的损失，可以根据权利人因侵权所造成商品销售减少量或者侵权商品销售量与该注册商标商品的单位利润乘积计算。”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14.</w:t>
      </w:r>
      <w:r w:rsidRPr="00F12B40">
        <w:rPr>
          <w:rFonts w:ascii="微软雅黑" w:eastAsia="微软雅黑" w:hAnsi="微软雅黑" w:cs="宋体" w:hint="eastAsia"/>
          <w:sz w:val="22"/>
          <w:szCs w:val="22"/>
        </w:rPr>
        <w:t>将第十六条修改为：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“权利人因被侵权所受到的实际损失、侵权人因侵权所获得的利益、注册商标使用许可费均难以确定的，人民法院可以根据当事人的请求或者依职权适用商标法第六十三条第三款的规定确定赔偿数额。</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人民法院在适用商标法第六十三条第三款规定确定赔偿数额时，应当考虑侵权行为的性质、期间、后果，侵权人的主观过错程度，商标的声誉及制止侵权行为的合理开支等因素综合确定。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lastRenderedPageBreak/>
        <w:t xml:space="preserve">　　当事人按照本条第一款的规定就赔偿数额达成协议的，应当准许。”</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15.</w:t>
      </w:r>
      <w:r w:rsidRPr="00F12B40">
        <w:rPr>
          <w:rFonts w:ascii="微软雅黑" w:eastAsia="微软雅黑" w:hAnsi="微软雅黑" w:cs="宋体" w:hint="eastAsia"/>
          <w:sz w:val="22"/>
          <w:szCs w:val="22"/>
        </w:rPr>
        <w:t>将第十七条修改为：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“商标法第六十三条第一款规定的制止侵权行为所支付的合理开支，</w:t>
      </w:r>
      <w:r w:rsidRPr="00F12B40">
        <w:rPr>
          <w:rFonts w:ascii="微软雅黑" w:eastAsia="微软雅黑" w:hAnsi="微软雅黑" w:cs="宋体" w:hint="eastAsia"/>
          <w:sz w:val="22"/>
          <w:szCs w:val="22"/>
        </w:rPr>
        <w:t>包括权利人或者委托代理人对侵权行为进行调查、取证的合理费用。</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人民法院根据当事人的诉讼请求和案件具体情况，可以将符合国家有关部门规定的律师费用计算在赔偿范围内。”</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16.</w:t>
      </w:r>
      <w:r w:rsidRPr="00F12B40">
        <w:rPr>
          <w:rFonts w:ascii="微软雅黑" w:eastAsia="微软雅黑" w:hAnsi="微软雅黑" w:cs="宋体" w:hint="eastAsia"/>
          <w:sz w:val="22"/>
          <w:szCs w:val="22"/>
        </w:rPr>
        <w:t>将第十八条修改为：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侵犯注册商标专用权的诉讼时效为三年，自商标注册人或者利害权利人知道或者应当知道权利受到损害以及义务人之日起计算。商标注册人或者利害关系人超过三年起诉的，如果侵权行为在起诉时仍在持续，在该注册商标专用权有效期限内，人民法院应当判决被告停止侵权行为，侵权损害赔偿数额应当自权利人向人民法院起诉之日起向前推算三年计</w:t>
      </w:r>
      <w:r w:rsidRPr="00F12B40">
        <w:rPr>
          <w:rFonts w:ascii="微软雅黑" w:eastAsia="微软雅黑" w:hAnsi="微软雅黑" w:cs="宋体" w:hint="eastAsia"/>
          <w:sz w:val="22"/>
          <w:szCs w:val="22"/>
        </w:rPr>
        <w:t>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17.</w:t>
      </w:r>
      <w:r w:rsidRPr="00F12B40">
        <w:rPr>
          <w:rFonts w:ascii="微软雅黑" w:eastAsia="微软雅黑" w:hAnsi="微软雅黑" w:cs="宋体" w:hint="eastAsia"/>
          <w:sz w:val="22"/>
          <w:szCs w:val="22"/>
        </w:rPr>
        <w:t>删除第十九条第二款。</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18.</w:t>
      </w:r>
      <w:r w:rsidRPr="00F12B40">
        <w:rPr>
          <w:rFonts w:ascii="微软雅黑" w:eastAsia="微软雅黑" w:hAnsi="微软雅黑" w:cs="宋体" w:hint="eastAsia"/>
          <w:sz w:val="22"/>
          <w:szCs w:val="22"/>
        </w:rPr>
        <w:t>将第二十一条修改为：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在审理侵犯注册商标专用权纠纷案件中，依据民法典第一百七十九条、商标法第六十条的规定和案件具体情况，可以判决侵权人承担停止侵害、排除妨碍、消除危险、赔偿损失、消除影响等民事责任，还可以</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罚款，收缴侵权商品、伪造的商标标识和主要用于生产侵权商品的材料、工具、设备等财物的民事制裁决定。罚款数额可以参照商标法第六十条第二款的有关规定确定。</w:t>
      </w:r>
    </w:p>
    <w:p w:rsidR="002E4DEC" w:rsidRDefault="000772BB" w:rsidP="00F12B40">
      <w:pPr>
        <w:pStyle w:val="a4"/>
        <w:spacing w:line="240" w:lineRule="exact"/>
        <w:ind w:firstLine="435"/>
        <w:rPr>
          <w:rFonts w:ascii="微软雅黑" w:eastAsia="微软雅黑" w:hAnsi="微软雅黑" w:cs="宋体"/>
          <w:sz w:val="22"/>
          <w:szCs w:val="22"/>
        </w:rPr>
      </w:pPr>
      <w:r w:rsidRPr="00F12B40">
        <w:rPr>
          <w:rFonts w:ascii="微软雅黑" w:eastAsia="微软雅黑" w:hAnsi="微软雅黑" w:cs="宋体" w:hint="eastAsia"/>
          <w:sz w:val="22"/>
          <w:szCs w:val="22"/>
        </w:rPr>
        <w:t>行政管理部门对同一侵犯注册商标专用权行为已经给予行政处罚的，人民法院不再予以民事制裁。</w:t>
      </w:r>
      <w:r w:rsidRPr="00F12B40">
        <w:rPr>
          <w:rFonts w:ascii="微软雅黑" w:eastAsia="微软雅黑" w:hAnsi="微软雅黑" w:cs="宋体" w:hint="eastAsia"/>
          <w:sz w:val="22"/>
          <w:szCs w:val="22"/>
        </w:rPr>
        <w:t>”</w:t>
      </w:r>
    </w:p>
    <w:p w:rsidR="00F12B40" w:rsidRPr="00F12B40" w:rsidRDefault="00F12B40" w:rsidP="00F12B40">
      <w:pPr>
        <w:pStyle w:val="a4"/>
        <w:spacing w:line="240" w:lineRule="exact"/>
        <w:ind w:firstLine="435"/>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五、</w:t>
      </w:r>
      <w:r w:rsidRPr="00F12B40">
        <w:rPr>
          <w:rFonts w:ascii="微软雅黑" w:eastAsia="微软雅黑" w:hAnsi="微软雅黑" w:cs="宋体" w:hint="eastAsia"/>
          <w:b/>
          <w:bCs/>
          <w:color w:val="C00000"/>
          <w:sz w:val="22"/>
          <w:szCs w:val="22"/>
        </w:rPr>
        <w:t>修改《最高人民法院关于审理注册商标、企业名称与在先权利冲突的民事纠纷案件若干问题的规定》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正确审理注册商标、企业名称与在先权利冲突的民事纠纷案件，根据《中华人民共和国民法典》《中华人民共和国商标法》《中华人民共和国反不正当竞争法》和《中华人民共和国民事诉讼法》等法律的规定，结合审判实践，制定本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“原告以他人注册商标使用的文字、图形等侵犯其著作权、外观设计专利权、企业名称权等在先权利为由提起诉讼，符合民事诉讼法第一百一十九条规定</w:t>
      </w:r>
      <w:r w:rsidRPr="00F12B40">
        <w:rPr>
          <w:rFonts w:ascii="微软雅黑" w:eastAsia="微软雅黑" w:hAnsi="微软雅黑" w:cs="宋体" w:hint="eastAsia"/>
          <w:sz w:val="22"/>
          <w:szCs w:val="22"/>
        </w:rPr>
        <w:t>的，人民法院应当受理。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将第二条修改为：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“原告以他人企业名称与其在先的企业名称相同或者近似，足以使相关公众对其商品的来源产生混淆，违反</w:t>
      </w:r>
      <w:proofErr w:type="gramStart"/>
      <w:r w:rsidRPr="00F12B40">
        <w:rPr>
          <w:rFonts w:ascii="微软雅黑" w:eastAsia="微软雅黑" w:hAnsi="微软雅黑" w:cs="宋体" w:hint="eastAsia"/>
          <w:sz w:val="22"/>
          <w:szCs w:val="22"/>
        </w:rPr>
        <w:t>反</w:t>
      </w:r>
      <w:proofErr w:type="gramEnd"/>
      <w:r w:rsidRPr="00F12B40">
        <w:rPr>
          <w:rFonts w:ascii="微软雅黑" w:eastAsia="微软雅黑" w:hAnsi="微软雅黑" w:cs="宋体" w:hint="eastAsia"/>
          <w:sz w:val="22"/>
          <w:szCs w:val="22"/>
        </w:rPr>
        <w:t>不正当竞争法第六条第（二）项的规定为由提起诉讼，符合民事诉讼法第一百一十九条规定的，人民法院应当受理。”</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六、</w:t>
      </w:r>
      <w:r w:rsidRPr="00F12B40">
        <w:rPr>
          <w:rFonts w:ascii="微软雅黑" w:eastAsia="微软雅黑" w:hAnsi="微软雅黑" w:cs="宋体" w:hint="eastAsia"/>
          <w:b/>
          <w:bCs/>
          <w:color w:val="C00000"/>
          <w:sz w:val="22"/>
          <w:szCs w:val="22"/>
        </w:rPr>
        <w:t>修改《最高人民法院关于审理涉及驰名商标保护的民事纠纷案件应用法律若干问题的解释》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“本解释所称驰名商标，是指在中国境内为相关公众所熟知的商标。”</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“人民法院认定商标是否驰名，应当以证明其驰名的事实为依据，综合考虑商标法第十四条第一款规定的</w:t>
      </w:r>
      <w:r w:rsidRPr="00F12B40">
        <w:rPr>
          <w:rFonts w:ascii="微软雅黑" w:eastAsia="微软雅黑" w:hAnsi="微软雅黑" w:cs="宋体" w:hint="eastAsia"/>
          <w:sz w:val="22"/>
          <w:szCs w:val="22"/>
        </w:rPr>
        <w:t>各项因素，但是根据案件具体情况无需考虑该条规定的全部因素即足以认定商标驰名的情形除外。”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除本解释另有规定外，人民法院对于商标驰名的事实，不适用民事诉讼证据的自认规则。”</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将第八条修改为：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“对于在中国境内为社会公众所熟知的商标，原告已提供其商标驰名的基本证据，或者被告不持异议的，人民法院对该商标驰名的事实予以认定。”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将第九条修改为：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足以使相关公众对使用驰名商标和被诉商标的商品来源产生误认，或者足以使相关公众认为使用驰名商标和被诉商标的经营者之间具有许可使用、关联企业关系等特定联系的，属于商标法第十三条第二款规定的‘容易导致混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足以使相关公众认为被</w:t>
      </w:r>
      <w:proofErr w:type="gramStart"/>
      <w:r w:rsidRPr="00F12B40">
        <w:rPr>
          <w:rFonts w:ascii="微软雅黑" w:eastAsia="微软雅黑" w:hAnsi="微软雅黑" w:cs="宋体" w:hint="eastAsia"/>
          <w:sz w:val="22"/>
          <w:szCs w:val="22"/>
        </w:rPr>
        <w:t>诉商标</w:t>
      </w:r>
      <w:proofErr w:type="gramEnd"/>
      <w:r w:rsidRPr="00F12B40">
        <w:rPr>
          <w:rFonts w:ascii="微软雅黑" w:eastAsia="微软雅黑" w:hAnsi="微软雅黑" w:cs="宋体" w:hint="eastAsia"/>
          <w:sz w:val="22"/>
          <w:szCs w:val="22"/>
        </w:rPr>
        <w:t>与驰名商标具有相当程度的联系，而减弱驰名商标的显著性、贬损驰名商标的市场声誉，或者不正当利用驰名商标的市场声誉</w:t>
      </w:r>
      <w:r w:rsidRPr="00F12B40">
        <w:rPr>
          <w:rFonts w:ascii="微软雅黑" w:eastAsia="微软雅黑" w:hAnsi="微软雅黑" w:cs="宋体" w:hint="eastAsia"/>
          <w:sz w:val="22"/>
          <w:szCs w:val="22"/>
        </w:rPr>
        <w:t>的，属于商标法第十三条第三款规定的‘误导公众，致使该驰名商标注册人的利益可能受到损害’。”</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（一）已经超过商标法第四十五条第一款规定的请求宣告无效期限的；</w:t>
      </w:r>
    </w:p>
    <w:p w:rsidR="002E4DEC" w:rsidRDefault="000772BB" w:rsidP="00F12B40">
      <w:pPr>
        <w:pStyle w:val="a4"/>
        <w:spacing w:line="240" w:lineRule="exact"/>
        <w:ind w:firstLine="435"/>
        <w:rPr>
          <w:rFonts w:ascii="微软雅黑" w:eastAsia="微软雅黑" w:hAnsi="微软雅黑" w:cs="宋体"/>
          <w:sz w:val="22"/>
          <w:szCs w:val="22"/>
        </w:rPr>
      </w:pPr>
      <w:r w:rsidRPr="00F12B40">
        <w:rPr>
          <w:rFonts w:ascii="微软雅黑" w:eastAsia="微软雅黑" w:hAnsi="微软雅黑" w:cs="宋体" w:hint="eastAsia"/>
          <w:sz w:val="22"/>
          <w:szCs w:val="22"/>
        </w:rPr>
        <w:t>（二）被告提出注册申请时，原告的商标并不驰名的。”</w:t>
      </w:r>
    </w:p>
    <w:p w:rsidR="00F12B40" w:rsidRPr="00F12B40" w:rsidRDefault="00F12B40" w:rsidP="00F12B40">
      <w:pPr>
        <w:pStyle w:val="a4"/>
        <w:spacing w:line="240" w:lineRule="exact"/>
        <w:ind w:firstLine="435"/>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sz w:val="22"/>
          <w:szCs w:val="22"/>
        </w:rPr>
        <w:lastRenderedPageBreak/>
        <w:t xml:space="preserve">　</w:t>
      </w: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七、</w:t>
      </w:r>
      <w:r w:rsidRPr="00F12B40">
        <w:rPr>
          <w:rFonts w:ascii="微软雅黑" w:eastAsia="微软雅黑" w:hAnsi="微软雅黑" w:cs="宋体" w:hint="eastAsia"/>
          <w:b/>
          <w:bCs/>
          <w:color w:val="C00000"/>
          <w:sz w:val="22"/>
          <w:szCs w:val="22"/>
        </w:rPr>
        <w:t>修改《最高人民法院关于商标法修改决定施</w:t>
      </w:r>
      <w:r w:rsidRPr="00F12B40">
        <w:rPr>
          <w:rFonts w:ascii="微软雅黑" w:eastAsia="微软雅黑" w:hAnsi="微软雅黑" w:cs="宋体" w:hint="eastAsia"/>
          <w:b/>
          <w:bCs/>
          <w:color w:val="C00000"/>
          <w:sz w:val="22"/>
          <w:szCs w:val="22"/>
        </w:rPr>
        <w:t>行后商标案件管辖和法律适用问题的解释》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“人民法院受理以下商标案件：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不服国家知识产权局</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的复审决定或者裁定的行政案件；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不服国家知识产权局</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的有关商标的其他行政行为的案件；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商标权权属纠纷案件；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侵害商标权纠纷案件；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确认</w:t>
      </w:r>
      <w:proofErr w:type="gramStart"/>
      <w:r w:rsidRPr="00F12B40">
        <w:rPr>
          <w:rFonts w:ascii="微软雅黑" w:eastAsia="微软雅黑" w:hAnsi="微软雅黑" w:cs="宋体" w:hint="eastAsia"/>
          <w:sz w:val="22"/>
          <w:szCs w:val="22"/>
        </w:rPr>
        <w:t>不</w:t>
      </w:r>
      <w:proofErr w:type="gramEnd"/>
      <w:r w:rsidRPr="00F12B40">
        <w:rPr>
          <w:rFonts w:ascii="微软雅黑" w:eastAsia="微软雅黑" w:hAnsi="微软雅黑" w:cs="宋体" w:hint="eastAsia"/>
          <w:sz w:val="22"/>
          <w:szCs w:val="22"/>
        </w:rPr>
        <w:t>侵害商标权纠纷案件；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商标权转让合同纠纷案件；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商标使用许可合同纠纷案件；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8.</w:t>
      </w:r>
      <w:r w:rsidRPr="00F12B40">
        <w:rPr>
          <w:rFonts w:ascii="微软雅黑" w:eastAsia="微软雅黑" w:hAnsi="微软雅黑" w:cs="宋体" w:hint="eastAsia"/>
          <w:sz w:val="22"/>
          <w:szCs w:val="22"/>
        </w:rPr>
        <w:t>商标代理合同纠纷案件；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9.</w:t>
      </w:r>
      <w:r w:rsidRPr="00F12B40">
        <w:rPr>
          <w:rFonts w:ascii="微软雅黑" w:eastAsia="微软雅黑" w:hAnsi="微软雅黑" w:cs="宋体" w:hint="eastAsia"/>
          <w:sz w:val="22"/>
          <w:szCs w:val="22"/>
        </w:rPr>
        <w:t>申请诉前停止侵害注册商标专用权案件；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10.</w:t>
      </w:r>
      <w:r w:rsidRPr="00F12B40">
        <w:rPr>
          <w:rFonts w:ascii="微软雅黑" w:eastAsia="微软雅黑" w:hAnsi="微软雅黑" w:cs="宋体" w:hint="eastAsia"/>
          <w:sz w:val="22"/>
          <w:szCs w:val="22"/>
        </w:rPr>
        <w:t>申请停止侵害注册商标专用权损害责</w:t>
      </w:r>
      <w:r w:rsidRPr="00F12B40">
        <w:rPr>
          <w:rFonts w:ascii="微软雅黑" w:eastAsia="微软雅黑" w:hAnsi="微软雅黑" w:cs="宋体" w:hint="eastAsia"/>
          <w:sz w:val="22"/>
          <w:szCs w:val="22"/>
        </w:rPr>
        <w:t>任案件；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11.</w:t>
      </w:r>
      <w:r w:rsidRPr="00F12B40">
        <w:rPr>
          <w:rFonts w:ascii="微软雅黑" w:eastAsia="微软雅黑" w:hAnsi="微软雅黑" w:cs="宋体" w:hint="eastAsia"/>
          <w:sz w:val="22"/>
          <w:szCs w:val="22"/>
        </w:rPr>
        <w:t>申请诉前财产保全案件；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12.</w:t>
      </w:r>
      <w:r w:rsidRPr="00F12B40">
        <w:rPr>
          <w:rFonts w:ascii="微软雅黑" w:eastAsia="微软雅黑" w:hAnsi="微软雅黑" w:cs="宋体" w:hint="eastAsia"/>
          <w:sz w:val="22"/>
          <w:szCs w:val="22"/>
        </w:rPr>
        <w:t>申请诉前证据保全案件；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13.</w:t>
      </w:r>
      <w:r w:rsidRPr="00F12B40">
        <w:rPr>
          <w:rFonts w:ascii="微软雅黑" w:eastAsia="微软雅黑" w:hAnsi="微软雅黑" w:cs="宋体" w:hint="eastAsia"/>
          <w:sz w:val="22"/>
          <w:szCs w:val="22"/>
        </w:rPr>
        <w:t>其他商标案件。”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“不服国家知识产权局</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的复审决定或者裁定的行政案件及国家知识产权局</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的有关商标的行政行为案件，由北京市有关中级人民法院管辖。”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“在行政管理部门查处侵害商标权行为过程中，当事人就相关商标提起商标权权属或者侵害商标权民事诉讼的，人民法院应当受理。”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“对于在商标法修改决定施行前提出的商标注册及续展申请，国家知识产权局于决定施行后作出对该商标申请不予受理或者不予续展的决定，当事人提起行政诉讼的，人民法院审查时适用修改后的商标法。</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对于在商标法修改决定施行前提出的商标异议申请，国家知识产权局于决定施行后作出对该异议不予受理的决定，当事人提起行政诉讼的，人民法院审查时适用修改前的商标法。”</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将第六条修改为</w:t>
      </w:r>
      <w:r w:rsidRPr="00F12B40">
        <w:rPr>
          <w:rFonts w:ascii="微软雅黑" w:eastAsia="微软雅黑" w:hAnsi="微软雅黑" w:cs="宋体" w:hint="eastAsia"/>
          <w:sz w:val="22"/>
          <w:szCs w:val="22"/>
        </w:rPr>
        <w:t>:</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“对于在商标法修改决定施行前当事人就尚未核准注册的商标申请复审，国家知识产权局于决定施行后作出复审决定或者裁定，当事人提起行政诉讼的</w:t>
      </w:r>
      <w:r w:rsidRPr="00F12B40">
        <w:rPr>
          <w:rFonts w:ascii="微软雅黑" w:eastAsia="微软雅黑" w:hAnsi="微软雅黑" w:cs="宋体" w:hint="eastAsia"/>
          <w:sz w:val="22"/>
          <w:szCs w:val="22"/>
        </w:rPr>
        <w:t>，人民法院审查时适用修改后的商标法。</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“对于在商标法修改决定施行前已经核准注册的商标，国家知识产权局于决定施行前受理、在决定施行后作出复审决定或者裁定，当事人提起行政诉讼的，人民法院审查相关程序问题适用修改后的商标法</w:t>
      </w:r>
      <w:r w:rsidRPr="00F12B40">
        <w:rPr>
          <w:rFonts w:ascii="微软雅黑" w:eastAsia="微软雅黑" w:hAnsi="微软雅黑" w:cs="宋体" w:hint="eastAsia"/>
          <w:sz w:val="22"/>
          <w:szCs w:val="22"/>
        </w:rPr>
        <w:t>，审查实体问题适用修改前的商标法。”</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将第八条修改为：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八、</w:t>
      </w:r>
      <w:r w:rsidRPr="00F12B40">
        <w:rPr>
          <w:rFonts w:ascii="微软雅黑" w:eastAsia="微软雅黑" w:hAnsi="微软雅黑" w:cs="宋体" w:hint="eastAsia"/>
          <w:b/>
          <w:bCs/>
          <w:color w:val="C00000"/>
          <w:sz w:val="22"/>
          <w:szCs w:val="22"/>
        </w:rPr>
        <w:t>修改《最高人民法院关于审理商标授权确权行政案件若干问题的规定》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“本规定所称商标授权确权行政案件，是指相对人或者利害关系人因不服国家知识产权局</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的商标驳回复审、商标不予注册复审、商标撤销</w:t>
      </w:r>
      <w:r w:rsidRPr="00F12B40">
        <w:rPr>
          <w:rFonts w:ascii="微软雅黑" w:eastAsia="微软雅黑" w:hAnsi="微软雅黑" w:cs="宋体" w:hint="eastAsia"/>
          <w:sz w:val="22"/>
          <w:szCs w:val="22"/>
        </w:rPr>
        <w:t>复审、商标无效宣告及无效宣告复审等行政行为，向人民法院提起诉讼的案件。”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对商标授权确权行政行为进行审查的范围，一般应根据原告的诉讼请求及理由确定。原告在诉讼中未提出主张，但国家知识产权局相关认定存在明显不当的，人民法院在各方当事人陈述意见后，可以对相关事由进行审查并</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裁判。”</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“商标标志或者其构成要素带有欺骗性，容易使公众对商品的质量等特点或者产地产生误认，国家知识产权局认定其属于</w:t>
      </w:r>
      <w:r w:rsidRPr="00F12B40">
        <w:rPr>
          <w:rFonts w:ascii="微软雅黑" w:eastAsia="微软雅黑" w:hAnsi="微软雅黑" w:cs="宋体" w:hint="eastAsia"/>
          <w:sz w:val="22"/>
          <w:szCs w:val="22"/>
        </w:rPr>
        <w:t>2001</w:t>
      </w:r>
      <w:r w:rsidRPr="00F12B40">
        <w:rPr>
          <w:rFonts w:ascii="微软雅黑" w:eastAsia="微软雅黑" w:hAnsi="微软雅黑" w:cs="宋体" w:hint="eastAsia"/>
          <w:sz w:val="22"/>
          <w:szCs w:val="22"/>
        </w:rPr>
        <w:t>年修正的商标法第十条第一款第（七）项规定情形的</w:t>
      </w:r>
      <w:r w:rsidRPr="00F12B40">
        <w:rPr>
          <w:rFonts w:ascii="微软雅黑" w:eastAsia="微软雅黑" w:hAnsi="微软雅黑" w:cs="宋体" w:hint="eastAsia"/>
          <w:sz w:val="22"/>
          <w:szCs w:val="22"/>
        </w:rPr>
        <w:t>，人民法院予以支持。”</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将第十四条修改为</w:t>
      </w:r>
      <w:r w:rsidRPr="00F12B40">
        <w:rPr>
          <w:rFonts w:ascii="微软雅黑" w:eastAsia="微软雅黑" w:hAnsi="微软雅黑" w:cs="宋体" w:hint="eastAsia"/>
          <w:sz w:val="22"/>
          <w:szCs w:val="22"/>
        </w:rPr>
        <w:t>:</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将第二十七条修改为</w:t>
      </w:r>
      <w:r w:rsidRPr="00F12B40">
        <w:rPr>
          <w:rFonts w:ascii="微软雅黑" w:eastAsia="微软雅黑" w:hAnsi="微软雅黑" w:cs="宋体" w:hint="eastAsia"/>
          <w:sz w:val="22"/>
          <w:szCs w:val="22"/>
        </w:rPr>
        <w:t>:</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“当事人主张国家知识产权局下列情形属于行政诉讼法第七十条第（三）项规定的‘违反法定程序’的，人民法院予以支持：</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（一）遗漏当事人提出的评审理由，对当事人权利产生实际影响的；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（二）评审程序中未告知合议组成员，经审查确有应当回避事由而未回避的；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lastRenderedPageBreak/>
        <w:t xml:space="preserve">　　（三）未</w:t>
      </w:r>
      <w:proofErr w:type="gramStart"/>
      <w:r w:rsidRPr="00F12B40">
        <w:rPr>
          <w:rFonts w:ascii="微软雅黑" w:eastAsia="微软雅黑" w:hAnsi="微软雅黑" w:cs="宋体" w:hint="eastAsia"/>
          <w:sz w:val="22"/>
          <w:szCs w:val="22"/>
        </w:rPr>
        <w:t>通知适格当事人</w:t>
      </w:r>
      <w:proofErr w:type="gramEnd"/>
      <w:r w:rsidRPr="00F12B40">
        <w:rPr>
          <w:rFonts w:ascii="微软雅黑" w:eastAsia="微软雅黑" w:hAnsi="微软雅黑" w:cs="宋体" w:hint="eastAsia"/>
          <w:sz w:val="22"/>
          <w:szCs w:val="22"/>
        </w:rPr>
        <w:t>参加评审，该方当事人明确提出异议的；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（四）其他违反法定程序的情形。”</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将第二十八条修改为：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审理商标授权确权行政案件的过程中，国家知识产权局对诉争商标予以驳回、不予核准注册或者予以无效宣告的事由不复存在的，人民法院可以依据新的事实撤销国家知识产权局相关裁决，并判令其根据变更后的事实重新</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裁决。”</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将第二十九条修</w:t>
      </w:r>
      <w:r w:rsidRPr="00F12B40">
        <w:rPr>
          <w:rFonts w:ascii="微软雅黑" w:eastAsia="微软雅黑" w:hAnsi="微软雅黑" w:cs="宋体" w:hint="eastAsia"/>
          <w:sz w:val="22"/>
          <w:szCs w:val="22"/>
        </w:rPr>
        <w:t>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依据在原行政行为之后新发现的证据，或者在原行政程序中因客观原因无法取得或在规定的期限内不能提供的证据，或者新的法律依据提出的评审申请，不属于‘以相同的事实和理由’再次提出评审申请。</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在商标驳回复审程序中，国家知识产权局以申请商标与引证商标不构成使用在同一种或者类似商品上的相同或者近似商标为由准予申请商标初步审定公告后，以下情形</w:t>
      </w:r>
      <w:proofErr w:type="gramStart"/>
      <w:r w:rsidRPr="00F12B40">
        <w:rPr>
          <w:rFonts w:ascii="微软雅黑" w:eastAsia="微软雅黑" w:hAnsi="微软雅黑" w:cs="宋体" w:hint="eastAsia"/>
          <w:sz w:val="22"/>
          <w:szCs w:val="22"/>
        </w:rPr>
        <w:t>不</w:t>
      </w:r>
      <w:proofErr w:type="gramEnd"/>
      <w:r w:rsidRPr="00F12B40">
        <w:rPr>
          <w:rFonts w:ascii="微软雅黑" w:eastAsia="微软雅黑" w:hAnsi="微软雅黑" w:cs="宋体" w:hint="eastAsia"/>
          <w:sz w:val="22"/>
          <w:szCs w:val="22"/>
        </w:rPr>
        <w:t>视为‘以相同的事实和理由’再次提出评审申请：</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（一）引证商标所有人或者利害关系人依据该引证商标提出异议，国家知识产权局予以支持，被异议商标申请人申请复审的；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（二）引证商标所有人或者利害关系人在申请商标获准注册后依据该引证商标申请宣告其无效的。”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8.</w:t>
      </w:r>
      <w:r w:rsidRPr="00F12B40">
        <w:rPr>
          <w:rFonts w:ascii="微软雅黑" w:eastAsia="微软雅黑" w:hAnsi="微软雅黑" w:cs="宋体" w:hint="eastAsia"/>
          <w:sz w:val="22"/>
          <w:szCs w:val="22"/>
        </w:rPr>
        <w:t>将第三十条修改为：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“人民法院生效裁判对于相关事实和法律适用已</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明确认定，相对人或者利害关系人对于国家知识产权局依据该生效裁判重新</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的裁决提起诉讼的，人民法院依法裁定不予受理；已经受理的，裁定驳回起诉。”</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九、</w:t>
      </w:r>
      <w:r w:rsidRPr="00F12B40">
        <w:rPr>
          <w:rFonts w:ascii="微软雅黑" w:eastAsia="微软雅黑" w:hAnsi="微软雅黑" w:cs="宋体" w:hint="eastAsia"/>
          <w:b/>
          <w:bCs/>
          <w:color w:val="C00000"/>
          <w:sz w:val="22"/>
          <w:szCs w:val="22"/>
        </w:rPr>
        <w:t>修改《最高人民法院关于人民法院对注册商标权进行财产保全的解释》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根据民事诉讼法有关规定采取财产保全措施时，需要对注册商标权进行保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将第二条修改为：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“对注册商标权保全的期限一次不得超过一年，自商标局收到协助执行通知书之日起计算。如果仍然需要对该注册商标权继续采取保全措施的，人民法院应当在保全期限届满</w:t>
      </w:r>
      <w:r w:rsidRPr="00F12B40">
        <w:rPr>
          <w:rFonts w:ascii="微软雅黑" w:eastAsia="微软雅黑" w:hAnsi="微软雅黑" w:cs="宋体" w:hint="eastAsia"/>
          <w:sz w:val="22"/>
          <w:szCs w:val="22"/>
        </w:rPr>
        <w:t>前向商标局重新发出协助执行通知书，要求继续保全。否则，视为自动解除对该注册商标权的财产保全。”</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十、</w:t>
      </w:r>
      <w:r w:rsidRPr="00F12B40">
        <w:rPr>
          <w:rFonts w:ascii="微软雅黑" w:eastAsia="微软雅黑" w:hAnsi="微软雅黑" w:cs="宋体" w:hint="eastAsia"/>
          <w:b/>
          <w:bCs/>
          <w:color w:val="C00000"/>
          <w:sz w:val="22"/>
          <w:szCs w:val="22"/>
        </w:rPr>
        <w:t>修改《最高人民法院关于审理著作权民事纠纷案件适用法律若干问题的解释》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“为了正确审理著作权民事纠纷案件，根据《中华人民共和国民法典》《中华人民共和国著作权法》《中华人民共和国民事诉讼法》等法律的规定，就适用法律若干问题解释如下：”</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“人民法院受理以下著作权民事纠纷案件：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（一）著作权及与著作权有关权益权属、侵权、合同纠纷案件；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（二）申请诉前停止侵害著作权、与著作权有关权益行为，申请诉前财产保全、诉前证据保全案件；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（三）其他著作权、与著作权有关权益纠纷案件。”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“著作权民事纠纷案件，由中级以上人民法</w:t>
      </w:r>
      <w:r w:rsidRPr="00F12B40">
        <w:rPr>
          <w:rFonts w:ascii="微软雅黑" w:eastAsia="微软雅黑" w:hAnsi="微软雅黑" w:cs="宋体" w:hint="eastAsia"/>
          <w:sz w:val="22"/>
          <w:szCs w:val="22"/>
        </w:rPr>
        <w:t>院管辖。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各高级人民法院根据本辖区的实际情况，可以报请最高人民法院批准，由若干基层人民法院管辖第一审著作权民事纠纷案件。”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“对著作权行政管理部门查处的侵害著作权行为，当事人向人民法院提起诉讼追究该行为人民事责任的，人民法院应当受理。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人民法院审理已经过著作权行政管理部门处理的侵害著作权行为的民事纠纷案件，应当对案件事实进行全面审查。”</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“因侵害著作权行为提起的民事诉讼，由著作权法第四十七条、第四十八条所规定侵权行为的实施地、侵权复制品储藏</w:t>
      </w:r>
      <w:r w:rsidRPr="00F12B40">
        <w:rPr>
          <w:rFonts w:ascii="微软雅黑" w:eastAsia="微软雅黑" w:hAnsi="微软雅黑" w:cs="宋体" w:hint="eastAsia"/>
          <w:sz w:val="22"/>
          <w:szCs w:val="22"/>
        </w:rPr>
        <w:t>地或者查封扣押地、被告住所地人民法院管辖。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前款规定的侵权复制品储藏地，是指大量或者经常性储存、隐匿侵权复制品所在地；</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查封扣押地，是指海关、版权等行政机关依法查封、扣押侵权复制品所在地。”</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“对涉及不同侵权行为实施地的多个被告提起的共同诉讼，原告可以选择向其中一个被告的侵权行为实施地人民法院提起诉讼；</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仅对其中某一被告提起的诉讼，该被告侵权行为实施地的人民法院有管辖权。”</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将第七条修改为：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“当事人提供的涉及著作权的底稿、原件、合法出版物、著作权登记证书、认证机构出具的证明、取得权利的合同等，可以作为证据。</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在作品或者制品上署名的自然人、法人或者非法人组织视为著作权、与著作权有关权益的权利人，但有相反证明的除外。”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8.</w:t>
      </w:r>
      <w:r w:rsidRPr="00F12B40">
        <w:rPr>
          <w:rFonts w:ascii="微软雅黑" w:eastAsia="微软雅黑" w:hAnsi="微软雅黑" w:cs="宋体" w:hint="eastAsia"/>
          <w:sz w:val="22"/>
          <w:szCs w:val="22"/>
        </w:rPr>
        <w:t>将第十条修改为：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“著作权法第十五条第二款所指的作品，著作权人是自然人的，其保护期适用著作权法第二十一条第一款</w:t>
      </w:r>
      <w:r w:rsidRPr="00F12B40">
        <w:rPr>
          <w:rFonts w:ascii="微软雅黑" w:eastAsia="微软雅黑" w:hAnsi="微软雅黑" w:cs="宋体" w:hint="eastAsia"/>
          <w:sz w:val="22"/>
          <w:szCs w:val="22"/>
        </w:rPr>
        <w:lastRenderedPageBreak/>
        <w:t>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著作权人是法人或非法人组织的，其保护期适用著作权法第二十一条第二款的规定。”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9.</w:t>
      </w:r>
      <w:r w:rsidRPr="00F12B40">
        <w:rPr>
          <w:rFonts w:ascii="微软雅黑" w:eastAsia="微软雅黑" w:hAnsi="微软雅黑" w:cs="宋体" w:hint="eastAsia"/>
          <w:sz w:val="22"/>
          <w:szCs w:val="22"/>
        </w:rPr>
        <w:t>将第十七条修改为：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“著作权法第三十三条第二款规定的</w:t>
      </w:r>
      <w:r w:rsidRPr="00F12B40">
        <w:rPr>
          <w:rFonts w:ascii="微软雅黑" w:eastAsia="微软雅黑" w:hAnsi="微软雅黑" w:cs="宋体" w:hint="eastAsia"/>
          <w:sz w:val="22"/>
          <w:szCs w:val="22"/>
        </w:rPr>
        <w:t>转载，是指报纸、期刊登载其他报刊已发表作品的行为。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转载未注明被转载作品的作者和最初登载的报刊出处的，应当承担消除影响、赔礼道歉等民事责任。”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10.</w:t>
      </w:r>
      <w:r w:rsidRPr="00F12B40">
        <w:rPr>
          <w:rFonts w:ascii="微软雅黑" w:eastAsia="微软雅黑" w:hAnsi="微软雅黑" w:cs="宋体" w:hint="eastAsia"/>
          <w:sz w:val="22"/>
          <w:szCs w:val="22"/>
        </w:rPr>
        <w:t>将第十九条修改为：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“出版者、制作者应当对其出版、制作有合法授权承担举证责任，发行者、出租者应当对其发行或者出租的复制品有合法来源承担举证责任。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举证不能的，依据著作权法第四十七条、第四十八条的相应规定承担法律责任。”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11.</w:t>
      </w:r>
      <w:r w:rsidRPr="00F12B40">
        <w:rPr>
          <w:rFonts w:ascii="微软雅黑" w:eastAsia="微软雅黑" w:hAnsi="微软雅黑" w:cs="宋体" w:hint="eastAsia"/>
          <w:sz w:val="22"/>
          <w:szCs w:val="22"/>
        </w:rPr>
        <w:t>将第二十条修改为：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“出版物侵害他人著作权的，出版者应当根据其过错、侵权程度及损害后果等承担赔偿损失的责任。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出版者</w:t>
      </w:r>
      <w:r w:rsidRPr="00F12B40">
        <w:rPr>
          <w:rFonts w:ascii="微软雅黑" w:eastAsia="微软雅黑" w:hAnsi="微软雅黑" w:cs="宋体" w:hint="eastAsia"/>
          <w:sz w:val="22"/>
          <w:szCs w:val="22"/>
        </w:rPr>
        <w:t>对其出版行为的授权、稿件来源和署名、所编辑出版物的内容等未尽到合理注意义务的，依据著作权法第四十九条的规定，承担赔偿损失的责任。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出版者应对其已尽合理注意义务承担举证责任。”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12.</w:t>
      </w:r>
      <w:r w:rsidRPr="00F12B40">
        <w:rPr>
          <w:rFonts w:ascii="微软雅黑" w:eastAsia="微软雅黑" w:hAnsi="微软雅黑" w:cs="宋体" w:hint="eastAsia"/>
          <w:sz w:val="22"/>
          <w:szCs w:val="22"/>
        </w:rPr>
        <w:t>将第二十一条修改为：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“计算机软件用户未经许可或者超过许可范围商业使用计算机软件的，依据著作权法第四十八条第（一）项、《计算机软件保护条例》第二十四条第（一）项的规定承担民事责任。”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13.</w:t>
      </w:r>
      <w:r w:rsidRPr="00F12B40">
        <w:rPr>
          <w:rFonts w:ascii="微软雅黑" w:eastAsia="微软雅黑" w:hAnsi="微软雅黑" w:cs="宋体" w:hint="eastAsia"/>
          <w:sz w:val="22"/>
          <w:szCs w:val="22"/>
        </w:rPr>
        <w:t>将第二十二条修改为：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“著作权转让合同未采取书面形式的，人民法院依据民法典第四百九十条的规定审查合同是否成立。”</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将第二十三条修改为：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“出版者将著作权人交付出版的作品丢失、毁损致使出版合同不能履行的，著作权人有权依据民法典第一百八十六条、第二百三十八条、第一千一百八十四条等规定要求出版者承担相应的民事责任。”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15.</w:t>
      </w:r>
      <w:r w:rsidRPr="00F12B40">
        <w:rPr>
          <w:rFonts w:ascii="微软雅黑" w:eastAsia="微软雅黑" w:hAnsi="微软雅黑" w:cs="宋体" w:hint="eastAsia"/>
          <w:sz w:val="22"/>
          <w:szCs w:val="22"/>
        </w:rPr>
        <w:t>将第二十五条修改为：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“权利人的实际损失或者侵权人的违法所得无法确定的，人民法院根据当事人的请求或者依职权适用著作权法第四十九条第二款的规定确定赔偿数额。</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人民法院在确定赔偿数额时，应当考虑作品类型、合理使用费、侵权行为性质、后果等情节综合确定。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当事人按照本条第一款的规定就赔偿数额达成协议的，应当准许。”</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16.</w:t>
      </w:r>
      <w:r w:rsidRPr="00F12B40">
        <w:rPr>
          <w:rFonts w:ascii="微软雅黑" w:eastAsia="微软雅黑" w:hAnsi="微软雅黑" w:cs="宋体" w:hint="eastAsia"/>
          <w:sz w:val="22"/>
          <w:szCs w:val="22"/>
        </w:rPr>
        <w:t>将第二十六条修改为：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“著作权法第四十九条第一款规定的制止侵权行为所支付的合理开支，包括权利人或者委托代理人对侵权行为进行调查、取证的合理费用。</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人民法院根据当事人的诉讼请求和具体案情，可以将符合国家有关部门规定的律师费用计算在赔偿范围内。”</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17.</w:t>
      </w:r>
      <w:r w:rsidRPr="00F12B40">
        <w:rPr>
          <w:rFonts w:ascii="微软雅黑" w:eastAsia="微软雅黑" w:hAnsi="微软雅黑" w:cs="宋体" w:hint="eastAsia"/>
          <w:sz w:val="22"/>
          <w:szCs w:val="22"/>
        </w:rPr>
        <w:t>删除第二十七条、第二十九条。</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18.</w:t>
      </w:r>
      <w:r w:rsidRPr="00F12B40">
        <w:rPr>
          <w:rFonts w:ascii="微软雅黑" w:eastAsia="微软雅黑" w:hAnsi="微软雅黑" w:cs="宋体" w:hint="eastAsia"/>
          <w:sz w:val="22"/>
          <w:szCs w:val="22"/>
        </w:rPr>
        <w:t>将第二十八条修改为：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“侵害著作权的诉讼时效为三年，自著作权人知道或者应当知道权利受到损害以及义务人之日起计算。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权利人超过三年起诉的，如果侵权行为在起诉时仍在持续，在该著作权保护期内，人民法院应当判决被告停止侵权行为；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侵权损害赔偿数额应当自权利人向人民法院起诉之日起向前推算三年计算。”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19.</w:t>
      </w:r>
      <w:r w:rsidRPr="00F12B40">
        <w:rPr>
          <w:rFonts w:ascii="微软雅黑" w:eastAsia="微软雅黑" w:hAnsi="微软雅黑" w:cs="宋体" w:hint="eastAsia"/>
          <w:sz w:val="22"/>
          <w:szCs w:val="22"/>
        </w:rPr>
        <w:t>将第三十条修改为：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“人民法院采取保全措施的，依据</w:t>
      </w:r>
      <w:r w:rsidRPr="00F12B40">
        <w:rPr>
          <w:rFonts w:ascii="微软雅黑" w:eastAsia="微软雅黑" w:hAnsi="微软雅黑" w:cs="宋体" w:hint="eastAsia"/>
          <w:sz w:val="22"/>
          <w:szCs w:val="22"/>
        </w:rPr>
        <w:t>民事诉讼法及《最高人民法院关于审查知识产权纠纷行为保全案件适用法律若干问题的规定》的有关规定办理。”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20.</w:t>
      </w:r>
      <w:r w:rsidRPr="00F12B40">
        <w:rPr>
          <w:rFonts w:ascii="微软雅黑" w:eastAsia="微软雅黑" w:hAnsi="微软雅黑" w:cs="宋体" w:hint="eastAsia"/>
          <w:sz w:val="22"/>
          <w:szCs w:val="22"/>
        </w:rPr>
        <w:t>将第三十一条修改为：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“除本解释另行规定外，人民法院受理的著作权民事纠纷案件，涉及著作权法修改前发生的民事行为的，适用修改前著作权法的规定；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涉及著作权法修改以后发生的民事行为的，适用修改后著作权法的规定；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涉及著作权法修改前发生，持续到著作权法修改后的民事行为的，适用修改后著作权法的规定。”</w:t>
      </w:r>
    </w:p>
    <w:p w:rsidR="002E4DEC" w:rsidRDefault="000772BB" w:rsidP="00F12B40">
      <w:pPr>
        <w:pStyle w:val="a4"/>
        <w:spacing w:line="240" w:lineRule="exact"/>
        <w:ind w:firstLine="435"/>
        <w:rPr>
          <w:rFonts w:ascii="微软雅黑" w:eastAsia="微软雅黑" w:hAnsi="微软雅黑" w:cs="宋体"/>
          <w:sz w:val="22"/>
          <w:szCs w:val="22"/>
        </w:rPr>
      </w:pPr>
      <w:r w:rsidRPr="00F12B40">
        <w:rPr>
          <w:rFonts w:ascii="微软雅黑" w:eastAsia="微软雅黑" w:hAnsi="微软雅黑" w:cs="宋体" w:hint="eastAsia"/>
          <w:sz w:val="22"/>
          <w:szCs w:val="22"/>
        </w:rPr>
        <w:t>21.</w:t>
      </w:r>
      <w:r w:rsidRPr="00F12B40">
        <w:rPr>
          <w:rFonts w:ascii="微软雅黑" w:eastAsia="微软雅黑" w:hAnsi="微软雅黑" w:cs="宋体" w:hint="eastAsia"/>
          <w:sz w:val="22"/>
          <w:szCs w:val="22"/>
        </w:rPr>
        <w:t>条文顺序作相应调整。</w:t>
      </w:r>
    </w:p>
    <w:p w:rsidR="00F12B40" w:rsidRPr="00F12B40" w:rsidRDefault="00F12B40" w:rsidP="00F12B40">
      <w:pPr>
        <w:pStyle w:val="a4"/>
        <w:spacing w:line="240" w:lineRule="exact"/>
        <w:ind w:firstLine="435"/>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十一、</w:t>
      </w:r>
      <w:r w:rsidRPr="00F12B40">
        <w:rPr>
          <w:rFonts w:ascii="微软雅黑" w:eastAsia="微软雅黑" w:hAnsi="微软雅黑" w:cs="宋体" w:hint="eastAsia"/>
          <w:b/>
          <w:bCs/>
          <w:color w:val="C00000"/>
          <w:sz w:val="22"/>
          <w:szCs w:val="22"/>
        </w:rPr>
        <w:t>修改《最高人民法院关于审理侵害信息网络传播权民事纠纷案件适</w:t>
      </w:r>
      <w:r w:rsidRPr="00F12B40">
        <w:rPr>
          <w:rFonts w:ascii="微软雅黑" w:eastAsia="微软雅黑" w:hAnsi="微软雅黑" w:cs="宋体" w:hint="eastAsia"/>
          <w:b/>
          <w:bCs/>
          <w:color w:val="C00000"/>
          <w:sz w:val="22"/>
          <w:szCs w:val="22"/>
        </w:rPr>
        <w:t>用法律若干问题的规定》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将第十三条修改为：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“网络服务提供者接到权利人以书信、传真、电子邮件等方式提交的通知及构成侵权的初步证据，未及时根据初步证据和服务类型采取必要措施的，人民法院应当认定其明知相关侵害信息网络传播权行为。”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将第十四条修改为：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十二、</w:t>
      </w:r>
      <w:r w:rsidRPr="00F12B40">
        <w:rPr>
          <w:rFonts w:ascii="微软雅黑" w:eastAsia="微软雅黑" w:hAnsi="微软雅黑" w:cs="宋体" w:hint="eastAsia"/>
          <w:b/>
          <w:bCs/>
          <w:color w:val="C00000"/>
          <w:sz w:val="22"/>
          <w:szCs w:val="22"/>
        </w:rPr>
        <w:t>修改《最高人民法院关于审理植物新品种纠纷案件若干问题的解释》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“为依法受理和审判植物新品种纠纷案件，根据《中华人民共和国民法典》《中华人民共和国种子法》《中</w:t>
      </w:r>
      <w:r w:rsidRPr="00F12B40">
        <w:rPr>
          <w:rFonts w:ascii="微软雅黑" w:eastAsia="微软雅黑" w:hAnsi="微软雅黑" w:cs="宋体" w:hint="eastAsia"/>
          <w:sz w:val="22"/>
          <w:szCs w:val="22"/>
        </w:rPr>
        <w:lastRenderedPageBreak/>
        <w:t>华人民共和国民事诉讼法》《中华人民共和国行政诉讼法》《全国人民代表大会常务委员会关于</w:t>
      </w:r>
      <w:r w:rsidRPr="00F12B40">
        <w:rPr>
          <w:rFonts w:ascii="微软雅黑" w:eastAsia="微软雅黑" w:hAnsi="微软雅黑" w:cs="宋体" w:hint="eastAsia"/>
          <w:sz w:val="22"/>
          <w:szCs w:val="22"/>
        </w:rPr>
        <w:t>在北京、上海、广州设立知识产权法院的决定》和《全国人民代表大会常务委员会关于专利等知识产权案件诉讼程序若干问题的决定》的有关规定，现就有关问题解释如下：”</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“人民法院受理的植物新品种纠纷案件主要包括以下几类：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（一）植物新品种申请驳回复审行政纠纷案件；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（二）植物新品种权无效行政纠纷案件；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（三）植物新品种权更名行政纠纷案件；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（四）植物新品种权强制许可纠纷案件；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（五）植物新品种权实施强制许可使用费纠纷案件；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（六）植物新品种申请权权属纠纷案件；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（七）植物新品种权权属纠纷案件；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（八）植物新品种申请权转让合同纠纷案件；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（九）植物新品种权转让合同纠纷案件；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（十）侵害植物新品种权纠纷案件；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（十一）假冒他人植物新品种权纠纷案件；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（十二）植物新品种培育人署名权纠纷案件；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（十三）植物新品种临时保护期使用费纠纷案件；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（十四）植物新品种行政处罚纠纷案件；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（十五）植物新品种行政复议纠纷案件；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（十六）植物新品种行政赔偿纠纷案件；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（十七）植物新品种行政奖励纠纷案件；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（十八）其他植物新品种权纠纷案件。”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在依法审查当事人涉及植物新品种权的起诉时，只要符合《中华人民共和国民事诉讼法》第一百一十九条、《中华人民共和国行政诉讼法》第四十九条规定的民事案件或者行政案件的起诉条件，均应当依法予以受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“本解释第一条所列第一至五类案件，由北京知识产权法院作为第一审人民法院审理；第六</w:t>
      </w:r>
      <w:r w:rsidRPr="00F12B40">
        <w:rPr>
          <w:rFonts w:ascii="微软雅黑" w:eastAsia="微软雅黑" w:hAnsi="微软雅黑" w:cs="宋体" w:hint="eastAsia"/>
          <w:sz w:val="22"/>
          <w:szCs w:val="22"/>
        </w:rPr>
        <w:t>至十八类案件，由知识产权法院，各省、自治区、直辖市人民政府所在地和最高人民法院指定的中级人民法院作为第一审人民法院审理。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当事人对植物新品种纠纷民事、行政案件第一审判决、裁定不服，提起上诉的，由最高人民法院审理。”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将第五条修改</w:t>
      </w:r>
      <w:r w:rsidRPr="00F12B40">
        <w:rPr>
          <w:rFonts w:ascii="微软雅黑" w:eastAsia="微软雅黑" w:hAnsi="微软雅黑" w:cs="宋体" w:hint="eastAsia"/>
          <w:sz w:val="22"/>
          <w:szCs w:val="22"/>
        </w:rPr>
        <w:t>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将第六条修改为：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“人民法院审理侵害植物新品种权纠纷案件，被告在答辩期间内向植物新品种审批机关请求宣告该植物新品种权无效的，人民法院一般不中止诉讼。”</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十三、</w:t>
      </w:r>
      <w:r w:rsidRPr="00F12B40">
        <w:rPr>
          <w:rFonts w:ascii="微软雅黑" w:eastAsia="微软雅黑" w:hAnsi="微软雅黑" w:cs="宋体" w:hint="eastAsia"/>
          <w:b/>
          <w:bCs/>
          <w:color w:val="C00000"/>
          <w:sz w:val="22"/>
          <w:szCs w:val="22"/>
        </w:rPr>
        <w:t>修改《最高人民法院关于审理侵犯植物新品种权纠纷案件具体应用法律问题</w:t>
      </w:r>
      <w:r w:rsidRPr="00F12B40">
        <w:rPr>
          <w:rFonts w:ascii="微软雅黑" w:eastAsia="微软雅黑" w:hAnsi="微软雅黑" w:cs="宋体" w:hint="eastAsia"/>
          <w:b/>
          <w:bCs/>
          <w:color w:val="C00000"/>
          <w:sz w:val="22"/>
          <w:szCs w:val="22"/>
        </w:rPr>
        <w:t>的若干规定》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将名称、第一条、第三条、第八条中的“侵犯”修改为“侵害”。</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“未经品种权人许可，生产、繁殖或者销售授权品种的繁殖材料，或者为商业目的将授权品种的繁殖材料重复使用于生产另一品种的繁殖材料的，人民法院应当认定为侵害植物新品种权。</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被诉侵权物的特征、特性与授权品种的特征、特性相同，或者特征、特性的不同是因非遗传变异所致的，人民法院一般应当认定被诉侵权物属于生产、繁殖或者销售授权品种的繁殖材料。</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被诉侵权人重复以授权品种的繁殖材料为亲本与其他亲本另行繁殖的，人民法院一般应当认定属于为商业目的将授权品种的繁殖材料重复使用于生产另一品种的繁</w:t>
      </w:r>
      <w:r w:rsidRPr="00F12B40">
        <w:rPr>
          <w:rFonts w:ascii="微软雅黑" w:eastAsia="微软雅黑" w:hAnsi="微软雅黑" w:cs="宋体" w:hint="eastAsia"/>
          <w:sz w:val="22"/>
          <w:szCs w:val="22"/>
        </w:rPr>
        <w:t>殖材料。”</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“对于侵害植物新品种权纠纷案件涉及的专门性问题可以采取田间观察检测、基因指纹图谱检测等方法鉴定。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对采取前款规定方法</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的鉴定意见，人民法院应当依法质证，认定其证明力。”</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“品种权人或者利害关系人向人民法院提起侵害植物新品种权诉讼前，可以提出行为保全或者证据保全请</w:t>
      </w:r>
      <w:r w:rsidRPr="00F12B40">
        <w:rPr>
          <w:rFonts w:ascii="微软雅黑" w:eastAsia="微软雅黑" w:hAnsi="微软雅黑" w:cs="宋体" w:hint="eastAsia"/>
          <w:sz w:val="22"/>
          <w:szCs w:val="22"/>
        </w:rPr>
        <w:lastRenderedPageBreak/>
        <w:t>求，人民法院经审查</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裁定。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人民法院采取证据保全措施时，可以根据案件具体情况，邀请有关专业技术人员按照相应的技术规程协助取证。”</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w:t>
      </w:r>
      <w:r w:rsidRPr="00F12B40">
        <w:rPr>
          <w:rFonts w:ascii="微软雅黑" w:eastAsia="微软雅黑" w:hAnsi="微软雅黑" w:cs="宋体" w:hint="eastAsia"/>
          <w:sz w:val="22"/>
          <w:szCs w:val="22"/>
        </w:rPr>
        <w:t>法院审理侵害植物新品种权纠纷案件，应当依照民法典第一百七十九条、第一千一百八十五条和种子法第七十三条的规定，结合案件具体情况，判决侵权人承担停止侵害、赔偿损失等民事责任。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依照前款规定难以确定赔偿数额的，人民法院可以综合考虑侵权的性质、期间、后果，植物新品种权许</w:t>
      </w:r>
      <w:r w:rsidRPr="00F12B40">
        <w:rPr>
          <w:rFonts w:ascii="微软雅黑" w:eastAsia="微软雅黑" w:hAnsi="微软雅黑" w:cs="宋体" w:hint="eastAsia"/>
          <w:sz w:val="22"/>
          <w:szCs w:val="22"/>
        </w:rPr>
        <w:t>可使用费的数额，植物新品种实施许可的种类、时间、范围及权利人调查、制止侵权所支付的合理费用等因素，在</w:t>
      </w:r>
      <w:r w:rsidRPr="00F12B40">
        <w:rPr>
          <w:rFonts w:ascii="微软雅黑" w:eastAsia="微软雅黑" w:hAnsi="微软雅黑" w:cs="宋体" w:hint="eastAsia"/>
          <w:sz w:val="22"/>
          <w:szCs w:val="22"/>
        </w:rPr>
        <w:t>300</w:t>
      </w:r>
      <w:r w:rsidRPr="00F12B40">
        <w:rPr>
          <w:rFonts w:ascii="微软雅黑" w:eastAsia="微软雅黑" w:hAnsi="微软雅黑" w:cs="宋体" w:hint="eastAsia"/>
          <w:sz w:val="22"/>
          <w:szCs w:val="22"/>
        </w:rPr>
        <w:t>万元以下确定赔偿数额。</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故意侵害他人植物新品种权，情节严重的，可以按照第二款确定数额的一倍以上三倍以下确定赔偿数额。”</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将第七条修改为：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侵权物正处于生长期或者销毁侵权物将导致重大不利后果的，人民法院可以不采取责令销毁侵权物的方法，而判令其支付相应的合理费用。但法律、行政法规另有规定的除外。”</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十四、</w:t>
      </w:r>
      <w:r w:rsidRPr="00F12B40">
        <w:rPr>
          <w:rFonts w:ascii="微软雅黑" w:eastAsia="微软雅黑" w:hAnsi="微软雅黑" w:cs="宋体" w:hint="eastAsia"/>
          <w:b/>
          <w:bCs/>
          <w:color w:val="C00000"/>
          <w:sz w:val="22"/>
          <w:szCs w:val="22"/>
        </w:rPr>
        <w:t>修改《最高人民法院关于审理不正当竞争民事案件应用法律若干问题的解释》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将引言修改为：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“为了正确审理不正当竞争民事案件，依法保护经</w:t>
      </w:r>
      <w:r w:rsidRPr="00F12B40">
        <w:rPr>
          <w:rFonts w:ascii="微软雅黑" w:eastAsia="微软雅黑" w:hAnsi="微软雅黑" w:cs="宋体" w:hint="eastAsia"/>
          <w:sz w:val="22"/>
          <w:szCs w:val="22"/>
        </w:rPr>
        <w:t>营者的合法权益，维护市场竞争秩序，依照《中华人民共和国民法典》《中华人民共和国反不正当竞争法》《中华人民共和国民事诉讼法》等法律的有关规定，结合审判实践经验和实际情况，制定本解释。”</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十五、</w:t>
      </w:r>
      <w:r w:rsidRPr="00F12B40">
        <w:rPr>
          <w:rFonts w:ascii="微软雅黑" w:eastAsia="微软雅黑" w:hAnsi="微软雅黑" w:cs="宋体" w:hint="eastAsia"/>
          <w:b/>
          <w:bCs/>
          <w:color w:val="C00000"/>
          <w:sz w:val="22"/>
          <w:szCs w:val="22"/>
        </w:rPr>
        <w:t>修改《最高人民法院关于审理因垄断行为引发的民事纠纷案件应用法律若干问题的规定》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w:t>
      </w:r>
      <w:r w:rsidRPr="00F12B40">
        <w:rPr>
          <w:rFonts w:ascii="微软雅黑" w:eastAsia="微软雅黑" w:hAnsi="微软雅黑" w:cs="宋体" w:hint="eastAsia"/>
          <w:sz w:val="22"/>
          <w:szCs w:val="22"/>
        </w:rPr>
        <w:t>，制定本规定。”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“本规定所称因垄断行为引发的民事纠纷案件（以下简称垄断民事纠纷案件），是指因垄断行为受到损失以及因合同内容、行业协会的章程等违反</w:t>
      </w:r>
      <w:proofErr w:type="gramStart"/>
      <w:r w:rsidRPr="00F12B40">
        <w:rPr>
          <w:rFonts w:ascii="微软雅黑" w:eastAsia="微软雅黑" w:hAnsi="微软雅黑" w:cs="宋体" w:hint="eastAsia"/>
          <w:sz w:val="22"/>
          <w:szCs w:val="22"/>
        </w:rPr>
        <w:t>反</w:t>
      </w:r>
      <w:proofErr w:type="gramEnd"/>
      <w:r w:rsidRPr="00F12B40">
        <w:rPr>
          <w:rFonts w:ascii="微软雅黑" w:eastAsia="微软雅黑" w:hAnsi="微软雅黑" w:cs="宋体" w:hint="eastAsia"/>
          <w:sz w:val="22"/>
          <w:szCs w:val="22"/>
        </w:rPr>
        <w:t>垄断法而发生争议的自然人、法人或者非法人组织，向人民法院提起的民事诉讼案件。”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“第一审垄断民事纠纷案件，由知识产权法院，省、自治区、直辖市人民政府所在地的市、计划单列市中级人民法院以及最高人民法院指定的中级人民法院管辖。”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将第十三条修改为：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“当事人可以向人民法院申请委托专业机构或者专业人员就案件的专门性问题</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市场调查或者经济分析报告。经人民法院同意，双方当事人可以协商确定专业机构或者专业人员；协商不成的，由人民法院指定。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人民法院可以参照民事诉讼法及相关司法解释有关鉴定意见的规定，对前款规定的市场调查或者经济分析报告进行审查判断。”</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将第十五条修改为：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“被诉合同内容、行业协会的章程等违反</w:t>
      </w:r>
      <w:proofErr w:type="gramStart"/>
      <w:r w:rsidRPr="00F12B40">
        <w:rPr>
          <w:rFonts w:ascii="微软雅黑" w:eastAsia="微软雅黑" w:hAnsi="微软雅黑" w:cs="宋体" w:hint="eastAsia"/>
          <w:sz w:val="22"/>
          <w:szCs w:val="22"/>
        </w:rPr>
        <w:t>反</w:t>
      </w:r>
      <w:proofErr w:type="gramEnd"/>
      <w:r w:rsidRPr="00F12B40">
        <w:rPr>
          <w:rFonts w:ascii="微软雅黑" w:eastAsia="微软雅黑" w:hAnsi="微软雅黑" w:cs="宋体" w:hint="eastAsia"/>
          <w:sz w:val="22"/>
          <w:szCs w:val="22"/>
        </w:rPr>
        <w:t>垄断法或者其他法律、行政法规的强制性规定的，人民法院应当依法认定其无效。但是，该强制性规定</w:t>
      </w:r>
      <w:proofErr w:type="gramStart"/>
      <w:r w:rsidRPr="00F12B40">
        <w:rPr>
          <w:rFonts w:ascii="微软雅黑" w:eastAsia="微软雅黑" w:hAnsi="微软雅黑" w:cs="宋体" w:hint="eastAsia"/>
          <w:sz w:val="22"/>
          <w:szCs w:val="22"/>
        </w:rPr>
        <w:t>不</w:t>
      </w:r>
      <w:proofErr w:type="gramEnd"/>
      <w:r w:rsidRPr="00F12B40">
        <w:rPr>
          <w:rFonts w:ascii="微软雅黑" w:eastAsia="微软雅黑" w:hAnsi="微软雅黑" w:cs="宋体" w:hint="eastAsia"/>
          <w:sz w:val="22"/>
          <w:szCs w:val="22"/>
        </w:rPr>
        <w:t>导致该民事法律行为无效的除外。”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w:t>
      </w:r>
      <w:r w:rsidRPr="00F12B40">
        <w:rPr>
          <w:rFonts w:ascii="微软雅黑" w:eastAsia="微软雅黑" w:hAnsi="微软雅黑" w:cs="宋体" w:hint="eastAsia"/>
          <w:sz w:val="22"/>
          <w:szCs w:val="22"/>
        </w:rPr>
        <w:t>将第十六条修改为：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“因垄断行为产生的损害赔偿请求权诉讼时效期间，从原告知道或者应当知道权益受到损害以及义务人之日起计算。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原告知道或者应当知道权益受到损</w:t>
      </w:r>
      <w:r w:rsidRPr="00F12B40">
        <w:rPr>
          <w:rFonts w:ascii="微软雅黑" w:eastAsia="微软雅黑" w:hAnsi="微软雅黑" w:cs="宋体" w:hint="eastAsia"/>
          <w:sz w:val="22"/>
          <w:szCs w:val="22"/>
        </w:rPr>
        <w:t>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十六、</w:t>
      </w:r>
      <w:r w:rsidRPr="00F12B40">
        <w:rPr>
          <w:rFonts w:ascii="微软雅黑" w:eastAsia="微软雅黑" w:hAnsi="微软雅黑" w:cs="宋体" w:hint="eastAsia"/>
          <w:b/>
          <w:bCs/>
          <w:color w:val="C00000"/>
          <w:sz w:val="22"/>
          <w:szCs w:val="22"/>
        </w:rPr>
        <w:t>修改《最高人民法院关于审理涉及计算机网络域名民事纠纷案件适用法律若干问题的解释》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“为了正确审理涉及计算机网络域名注册、使用等行为的民事纠纷案件（以下简称域名纠纷案件），根据《中华人民共和国民法典》《中华人民共和国反不正当竞争</w:t>
      </w:r>
      <w:r w:rsidRPr="00F12B40">
        <w:rPr>
          <w:rFonts w:ascii="微软雅黑" w:eastAsia="微软雅黑" w:hAnsi="微软雅黑" w:cs="宋体" w:hint="eastAsia"/>
          <w:sz w:val="22"/>
          <w:szCs w:val="22"/>
        </w:rPr>
        <w:t>法》和《中华人民共和国民事诉讼法》（以下简称民事诉讼法）等法律的规定，作如下解释：”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“对于涉及计算机网络域名注册、使用等行为的民事纠纷，当事人向人民法院提起诉讼，经审查符合民事</w:t>
      </w:r>
      <w:r w:rsidRPr="00F12B40">
        <w:rPr>
          <w:rFonts w:ascii="微软雅黑" w:eastAsia="微软雅黑" w:hAnsi="微软雅黑" w:cs="宋体" w:hint="eastAsia"/>
          <w:sz w:val="22"/>
          <w:szCs w:val="22"/>
        </w:rPr>
        <w:lastRenderedPageBreak/>
        <w:t>诉讼法第一百一十九条规定的，人民法院应当受理。”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删除第七条。</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将第八条修改为：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“人民法院认定域名注册、使用等行为构成侵权或者不正当竞争的，可以判令被告停止侵权、注销域名，或者依原告的请求判令由原告注册使用该域名；</w:t>
      </w:r>
      <w:proofErr w:type="gramStart"/>
      <w:r w:rsidRPr="00F12B40">
        <w:rPr>
          <w:rFonts w:ascii="微软雅黑" w:eastAsia="微软雅黑" w:hAnsi="微软雅黑" w:cs="宋体" w:hint="eastAsia"/>
          <w:sz w:val="22"/>
          <w:szCs w:val="22"/>
        </w:rPr>
        <w:t>给权利</w:t>
      </w:r>
      <w:proofErr w:type="gramEnd"/>
      <w:r w:rsidRPr="00F12B40">
        <w:rPr>
          <w:rFonts w:ascii="微软雅黑" w:eastAsia="微软雅黑" w:hAnsi="微软雅黑" w:cs="宋体" w:hint="eastAsia"/>
          <w:sz w:val="22"/>
          <w:szCs w:val="22"/>
        </w:rPr>
        <w:t>人造成实际损害的，可以判令被告赔偿损失。</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侵权人故意侵权且</w:t>
      </w:r>
      <w:r w:rsidRPr="00F12B40">
        <w:rPr>
          <w:rFonts w:ascii="微软雅黑" w:eastAsia="微软雅黑" w:hAnsi="微软雅黑" w:cs="宋体" w:hint="eastAsia"/>
          <w:sz w:val="22"/>
          <w:szCs w:val="22"/>
        </w:rPr>
        <w:t>情节严重，原告有权向人民法院请求惩罚性赔偿。”</w:t>
      </w:r>
    </w:p>
    <w:p w:rsidR="002E4DEC" w:rsidRDefault="000772BB" w:rsidP="00F12B40">
      <w:pPr>
        <w:pStyle w:val="a4"/>
        <w:spacing w:line="240" w:lineRule="exact"/>
        <w:ind w:firstLine="435"/>
        <w:rPr>
          <w:rFonts w:ascii="微软雅黑" w:eastAsia="微软雅黑" w:hAnsi="微软雅黑" w:cs="宋体"/>
          <w:sz w:val="22"/>
          <w:szCs w:val="22"/>
        </w:rPr>
      </w:pP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条文顺序作相应调整。</w:t>
      </w:r>
    </w:p>
    <w:p w:rsidR="00F12B40" w:rsidRPr="00F12B40" w:rsidRDefault="00F12B40" w:rsidP="00F12B40">
      <w:pPr>
        <w:pStyle w:val="a4"/>
        <w:spacing w:line="240" w:lineRule="exact"/>
        <w:ind w:firstLine="435"/>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b/>
          <w:bCs/>
          <w:color w:val="C00000"/>
          <w:sz w:val="22"/>
          <w:szCs w:val="22"/>
        </w:rPr>
      </w:pPr>
      <w:r w:rsidRPr="00F12B40">
        <w:rPr>
          <w:rFonts w:ascii="微软雅黑" w:eastAsia="微软雅黑" w:hAnsi="微软雅黑" w:cs="宋体" w:hint="eastAsia"/>
          <w:b/>
          <w:bCs/>
          <w:color w:val="C00000"/>
          <w:sz w:val="22"/>
          <w:szCs w:val="22"/>
        </w:rPr>
        <w:t xml:space="preserve">　　</w:t>
      </w:r>
      <w:r w:rsidRPr="00F12B40">
        <w:rPr>
          <w:rFonts w:ascii="微软雅黑" w:eastAsia="微软雅黑" w:hAnsi="微软雅黑" w:cs="黑体" w:hint="eastAsia"/>
          <w:b/>
          <w:bCs/>
          <w:color w:val="C00000"/>
          <w:sz w:val="22"/>
          <w:szCs w:val="22"/>
        </w:rPr>
        <w:t>十七、</w:t>
      </w:r>
      <w:r w:rsidRPr="00F12B40">
        <w:rPr>
          <w:rFonts w:ascii="微软雅黑" w:eastAsia="微软雅黑" w:hAnsi="微软雅黑" w:cs="宋体" w:hint="eastAsia"/>
          <w:b/>
          <w:bCs/>
          <w:color w:val="C00000"/>
          <w:sz w:val="22"/>
          <w:szCs w:val="22"/>
        </w:rPr>
        <w:t>修改《最高人民法院关于审理技术合同纠纷案件适用法律若干问题的解释》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将引言修改为：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“为了正确审理技术合同纠纷案件，根据《中华人民共和国民法典》《中华人民共和国专利法》和《中华人民共和国民事诉讼法》等法律的有关规定，结合审判实践，现就有关问题</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以下解释。”</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w:t>
      </w:r>
      <w:r w:rsidRPr="00F12B40">
        <w:rPr>
          <w:rFonts w:ascii="微软雅黑" w:eastAsia="微软雅黑" w:hAnsi="微软雅黑" w:cs="宋体" w:hint="eastAsia"/>
          <w:sz w:val="22"/>
          <w:szCs w:val="22"/>
        </w:rPr>
        <w:t>将第一条修改为：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“技术成果，是指利用科学技术知识、信息和经验</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的涉及产品、工艺、材料及其改进等的技术方案，包括专利、专利申请、技术秘密、</w:t>
      </w:r>
      <w:r w:rsidRPr="00F12B40">
        <w:rPr>
          <w:rFonts w:ascii="微软雅黑" w:eastAsia="微软雅黑" w:hAnsi="微软雅黑" w:cs="宋体" w:hint="eastAsia"/>
          <w:sz w:val="22"/>
          <w:szCs w:val="22"/>
        </w:rPr>
        <w:t>计算机软件、集成电路布图设计、植物新品种等。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技术秘密，是指不为公众所知悉、具有商业价值并经权利人采取相应保密措施的技术信息。”</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w:t>
      </w:r>
      <w:r w:rsidRPr="00F12B40">
        <w:rPr>
          <w:rFonts w:ascii="微软雅黑" w:eastAsia="微软雅黑" w:hAnsi="微软雅黑" w:cs="宋体" w:hint="eastAsia"/>
          <w:sz w:val="22"/>
          <w:szCs w:val="22"/>
        </w:rPr>
        <w:t>将第二条修改为：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“民法典第八百四十七条第二款所称‘执行法人或者非法人组织的工作任务’，包括：</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（一）履行法人或者非法人组织的岗位职责或者承担其交付的其他技术开发任务；</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（二）离职后一年内继续从事与其原所在法人或者非法人组织的岗位职责或者交付的任务有关的技术开发工作，但法律、行政法规另有规定的除外。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法人或者非法人组织与其职工就职工在职期间或者离职以后所完成的技术成果的权益有约定的，人民法院应当依约定确认。”</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4.</w:t>
      </w:r>
      <w:r w:rsidRPr="00F12B40">
        <w:rPr>
          <w:rFonts w:ascii="微软雅黑" w:eastAsia="微软雅黑" w:hAnsi="微软雅黑" w:cs="宋体" w:hint="eastAsia"/>
          <w:sz w:val="22"/>
          <w:szCs w:val="22"/>
        </w:rPr>
        <w:t>将第三条修改为：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“民法典第八百四十七条第二款所称‘物质技术条件’，包括资金、设备、器材、原材料、未公开的技术信息和资料等。”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5.</w:t>
      </w:r>
      <w:r w:rsidRPr="00F12B40">
        <w:rPr>
          <w:rFonts w:ascii="微软雅黑" w:eastAsia="微软雅黑" w:hAnsi="微软雅黑" w:cs="宋体" w:hint="eastAsia"/>
          <w:sz w:val="22"/>
          <w:szCs w:val="22"/>
        </w:rPr>
        <w:t>将第四条修改为：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（一）对利用法人或者非法人组织提供的物质技术条件，约定返还资金或者交纳使用费的；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（二）在技术成果完成后利用法人或者非法人组织的物质技术条</w:t>
      </w:r>
      <w:r w:rsidRPr="00F12B40">
        <w:rPr>
          <w:rFonts w:ascii="微软雅黑" w:eastAsia="微软雅黑" w:hAnsi="微软雅黑" w:cs="宋体" w:hint="eastAsia"/>
          <w:sz w:val="22"/>
          <w:szCs w:val="22"/>
        </w:rPr>
        <w:t>件对技术方案进行验证、测试的。”</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6.</w:t>
      </w:r>
      <w:r w:rsidRPr="00F12B40">
        <w:rPr>
          <w:rFonts w:ascii="微软雅黑" w:eastAsia="微软雅黑" w:hAnsi="微软雅黑" w:cs="宋体" w:hint="eastAsia"/>
          <w:sz w:val="22"/>
          <w:szCs w:val="22"/>
        </w:rPr>
        <w:t>将第五条修改为：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7.</w:t>
      </w:r>
      <w:r w:rsidRPr="00F12B40">
        <w:rPr>
          <w:rFonts w:ascii="微软雅黑" w:eastAsia="微软雅黑" w:hAnsi="微软雅黑" w:cs="宋体" w:hint="eastAsia"/>
          <w:sz w:val="22"/>
          <w:szCs w:val="22"/>
        </w:rPr>
        <w:t>将第六条修改为：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“民法典第八百四十七条所称‘职务技术成果的完成人’、第八百四十八条所称‘完成技术成果的个人’，包括对技术成果单独或者共同</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创造性贡献的人，也即技术成果的发明人或</w:t>
      </w:r>
      <w:r w:rsidRPr="00F12B40">
        <w:rPr>
          <w:rFonts w:ascii="微软雅黑" w:eastAsia="微软雅黑" w:hAnsi="微软雅黑" w:cs="宋体" w:hint="eastAsia"/>
          <w:sz w:val="22"/>
          <w:szCs w:val="22"/>
        </w:rPr>
        <w:t>者设计人。人民法院在对创造性贡献进行认定时，应当分解所涉及技术成果的实质性技术构成。提出实质性技术构成并由此实现技术方案的人，是</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创造性贡献的人。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提供资金、设备、材料、试验条件，进行组织管理，协助绘制图纸、整理资料、翻译文献等人员，不属于职务技术成果的完成人、完成技术成果的个人。”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8.</w:t>
      </w:r>
      <w:r w:rsidRPr="00F12B40">
        <w:rPr>
          <w:rFonts w:ascii="微软雅黑" w:eastAsia="微软雅黑" w:hAnsi="微软雅黑" w:cs="宋体" w:hint="eastAsia"/>
          <w:sz w:val="22"/>
          <w:szCs w:val="22"/>
        </w:rPr>
        <w:t>将第七条修改为：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不具有民事主体资格的科研组织订立的技术合同，经法人或者非法人组织授权或者认可的，视为法人或者非法人组织订立的合同，由法人或者非法人组织承担责任；未经法人或者非法人组织授权或者认可的，由该科</w:t>
      </w:r>
      <w:r w:rsidRPr="00F12B40">
        <w:rPr>
          <w:rFonts w:ascii="微软雅黑" w:eastAsia="微软雅黑" w:hAnsi="微软雅黑" w:cs="宋体" w:hint="eastAsia"/>
          <w:sz w:val="22"/>
          <w:szCs w:val="22"/>
        </w:rPr>
        <w:t>研组织成员共同承担责任，但法人或者非法人组织因该合同受益的，应当在其受益范围内承担相应责任。</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前款所称不具有民事主体资格的科研组织，包括法人或者非法人组织设立的从事技术研究开发、转让等活动的课题组、工作室等。”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9.</w:t>
      </w:r>
      <w:r w:rsidRPr="00F12B40">
        <w:rPr>
          <w:rFonts w:ascii="微软雅黑" w:eastAsia="微软雅黑" w:hAnsi="微软雅黑" w:cs="宋体" w:hint="eastAsia"/>
          <w:sz w:val="22"/>
          <w:szCs w:val="22"/>
        </w:rPr>
        <w:t>将第九条修改为：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w:t>
      </w:r>
      <w:r w:rsidRPr="00F12B40">
        <w:rPr>
          <w:rFonts w:ascii="微软雅黑" w:eastAsia="微软雅黑" w:hAnsi="微软雅黑" w:cs="宋体" w:hint="eastAsia"/>
          <w:sz w:val="22"/>
          <w:szCs w:val="22"/>
        </w:rPr>
        <w:t>定请求撤销合同的，人民法院应当予以支持。”</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10.</w:t>
      </w:r>
      <w:r w:rsidRPr="00F12B40">
        <w:rPr>
          <w:rFonts w:ascii="微软雅黑" w:eastAsia="微软雅黑" w:hAnsi="微软雅黑" w:cs="宋体" w:hint="eastAsia"/>
          <w:sz w:val="22"/>
          <w:szCs w:val="22"/>
        </w:rPr>
        <w:t>将第十条修改为：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“下列情形，属于民法典第八百五十条所称的‘非法垄断技术’：</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（二）限制当事人一方从其他来源获得与技术提供</w:t>
      </w:r>
      <w:proofErr w:type="gramStart"/>
      <w:r w:rsidRPr="00F12B40">
        <w:rPr>
          <w:rFonts w:ascii="微软雅黑" w:eastAsia="微软雅黑" w:hAnsi="微软雅黑" w:cs="宋体" w:hint="eastAsia"/>
          <w:sz w:val="22"/>
          <w:szCs w:val="22"/>
        </w:rPr>
        <w:t>方类似</w:t>
      </w:r>
      <w:proofErr w:type="gramEnd"/>
      <w:r w:rsidRPr="00F12B40">
        <w:rPr>
          <w:rFonts w:ascii="微软雅黑" w:eastAsia="微软雅黑" w:hAnsi="微软雅黑" w:cs="宋体" w:hint="eastAsia"/>
          <w:sz w:val="22"/>
          <w:szCs w:val="22"/>
        </w:rPr>
        <w:t>技术或者与其竞争的技术；</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（三）阻碍当事人一方根据市场需求，按照合理方式充分实施合同标的技</w:t>
      </w:r>
      <w:r w:rsidRPr="00F12B40">
        <w:rPr>
          <w:rFonts w:ascii="微软雅黑" w:eastAsia="微软雅黑" w:hAnsi="微软雅黑" w:cs="宋体" w:hint="eastAsia"/>
          <w:sz w:val="22"/>
          <w:szCs w:val="22"/>
        </w:rPr>
        <w:t>术，包括明显不合理地限制技术接受方实施合同标的技术生产产品或者提供服务的数量、品种、价格、销售渠道和出口市场；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（四）要求技术接受方接受并非实施技术必不可少的附带条件，包括购买非必需的技术、原材料、产品、</w:t>
      </w:r>
      <w:r w:rsidRPr="00F12B40">
        <w:rPr>
          <w:rFonts w:ascii="微软雅黑" w:eastAsia="微软雅黑" w:hAnsi="微软雅黑" w:cs="宋体" w:hint="eastAsia"/>
          <w:sz w:val="22"/>
          <w:szCs w:val="22"/>
        </w:rPr>
        <w:lastRenderedPageBreak/>
        <w:t>设备、服务以及</w:t>
      </w:r>
      <w:proofErr w:type="gramStart"/>
      <w:r w:rsidRPr="00F12B40">
        <w:rPr>
          <w:rFonts w:ascii="微软雅黑" w:eastAsia="微软雅黑" w:hAnsi="微软雅黑" w:cs="宋体" w:hint="eastAsia"/>
          <w:sz w:val="22"/>
          <w:szCs w:val="22"/>
        </w:rPr>
        <w:t>接收非</w:t>
      </w:r>
      <w:proofErr w:type="gramEnd"/>
      <w:r w:rsidRPr="00F12B40">
        <w:rPr>
          <w:rFonts w:ascii="微软雅黑" w:eastAsia="微软雅黑" w:hAnsi="微软雅黑" w:cs="宋体" w:hint="eastAsia"/>
          <w:sz w:val="22"/>
          <w:szCs w:val="22"/>
        </w:rPr>
        <w:t>必需的人员等；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（五）不合理地限制技术接受方购买原材料、零部件、产品或者设备等的渠道或者来源；</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（六）禁止技术接受方对合同标的技术知识产权的有效性提出异议或者对提出异议附加条件。”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11.</w:t>
      </w:r>
      <w:r w:rsidRPr="00F12B40">
        <w:rPr>
          <w:rFonts w:ascii="微软雅黑" w:eastAsia="微软雅黑" w:hAnsi="微软雅黑" w:cs="宋体" w:hint="eastAsia"/>
          <w:sz w:val="22"/>
          <w:szCs w:val="22"/>
        </w:rPr>
        <w:t>将第十一条修改为：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“技术合同无效或者被撤销后，技术开发合同研究开发人、技术转让</w:t>
      </w:r>
      <w:r w:rsidRPr="00F12B40">
        <w:rPr>
          <w:rFonts w:ascii="微软雅黑" w:eastAsia="微软雅黑" w:hAnsi="微软雅黑" w:cs="宋体" w:hint="eastAsia"/>
          <w:sz w:val="22"/>
          <w:szCs w:val="22"/>
        </w:rPr>
        <w:t>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合同无效或者被撤销后，因履行合同所完成新的技术成果或者在他人技术成果基础上完成后续改进技术成果的权利归属和利益分享，当事人不能重新协议确定的，人民法院可以判决由完成技术成果的一方享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12.</w:t>
      </w:r>
      <w:r w:rsidRPr="00F12B40">
        <w:rPr>
          <w:rFonts w:ascii="微软雅黑" w:eastAsia="微软雅黑" w:hAnsi="微软雅黑" w:cs="宋体" w:hint="eastAsia"/>
          <w:sz w:val="22"/>
          <w:szCs w:val="22"/>
        </w:rPr>
        <w:t>将第十二条修改为：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当事人双方恶意串通或者一方知道或者应当知道另一方</w:t>
      </w:r>
      <w:proofErr w:type="gramStart"/>
      <w:r w:rsidRPr="00F12B40">
        <w:rPr>
          <w:rFonts w:ascii="微软雅黑" w:eastAsia="微软雅黑" w:hAnsi="微软雅黑" w:cs="宋体" w:hint="eastAsia"/>
          <w:sz w:val="22"/>
          <w:szCs w:val="22"/>
        </w:rPr>
        <w:t>侵权仍</w:t>
      </w:r>
      <w:proofErr w:type="gramEnd"/>
      <w:r w:rsidRPr="00F12B40">
        <w:rPr>
          <w:rFonts w:ascii="微软雅黑" w:eastAsia="微软雅黑" w:hAnsi="微软雅黑" w:cs="宋体" w:hint="eastAsia"/>
          <w:sz w:val="22"/>
          <w:szCs w:val="22"/>
        </w:rPr>
        <w:t>与其订立或者履行合同的，属于共同侵权，人民法院应当判令侵权人承担连带赔偿责任和保密义务，因此取得技术秘密的当事人不得继续使用该技术秘密。”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13.</w:t>
      </w:r>
      <w:r w:rsidRPr="00F12B40">
        <w:rPr>
          <w:rFonts w:ascii="微软雅黑" w:eastAsia="微软雅黑" w:hAnsi="微软雅黑" w:cs="宋体" w:hint="eastAsia"/>
          <w:sz w:val="22"/>
          <w:szCs w:val="22"/>
        </w:rPr>
        <w:t>将第十三条修改为：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人民法院在确定使用费时，可以根据权利人通常对外许可该技术秘密的使用费或</w:t>
      </w:r>
      <w:r w:rsidRPr="00F12B40">
        <w:rPr>
          <w:rFonts w:ascii="微软雅黑" w:eastAsia="微软雅黑" w:hAnsi="微软雅黑" w:cs="宋体" w:hint="eastAsia"/>
          <w:sz w:val="22"/>
          <w:szCs w:val="22"/>
        </w:rPr>
        <w:t>者使用人取得该技术秘密所支付的使用费，并考虑该技术秘密的研究开发成本、成果转化和应用程度以及使用人的使用规模、经济效益等因素合理确定。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不论使用人是否继续使用技术秘密，人民法院均应当判令其向权利人支付已使用期间的使用费。使用人已向无效合同的让与人或者许可人支付的使用费应当由让与人或者许可人负责返还。”</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14.</w:t>
      </w:r>
      <w:r w:rsidRPr="00F12B40">
        <w:rPr>
          <w:rFonts w:ascii="微软雅黑" w:eastAsia="微软雅黑" w:hAnsi="微软雅黑" w:cs="宋体" w:hint="eastAsia"/>
          <w:sz w:val="22"/>
          <w:szCs w:val="22"/>
        </w:rPr>
        <w:t>将第十四条修改为：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“对技术合同的价款、报酬和使用费，当事人没有约定或者约定不明确的，人民法院可以按照以下原则处理：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（一）对于技术开发合同和技术转让合同、技术许可合同，根据有关技术成果</w:t>
      </w:r>
      <w:r w:rsidRPr="00F12B40">
        <w:rPr>
          <w:rFonts w:ascii="微软雅黑" w:eastAsia="微软雅黑" w:hAnsi="微软雅黑" w:cs="宋体" w:hint="eastAsia"/>
          <w:sz w:val="22"/>
          <w:szCs w:val="22"/>
        </w:rPr>
        <w:t>的研究开发成本、先进性、实施转化和应用的程度，当事人享有的权益和承担的责任，以及技术成果的经济效益等合理确定；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（二）对于技术咨询合同和技术服务合同，根据有关咨询服务工作的技术含量、质量和数量，以及已经产生和预期产生的经济效益等合理确定。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技术合同价款、报酬、使用费中包含非技术性款项的，应当分项计算。”</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15.</w:t>
      </w:r>
      <w:r w:rsidRPr="00F12B40">
        <w:rPr>
          <w:rFonts w:ascii="微软雅黑" w:eastAsia="微软雅黑" w:hAnsi="微软雅黑" w:cs="宋体" w:hint="eastAsia"/>
          <w:sz w:val="22"/>
          <w:szCs w:val="22"/>
        </w:rPr>
        <w:t>将第十五条修改为：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“技术合同当事人一方迟延履行主要债务，经催告后在</w:t>
      </w:r>
      <w:r w:rsidRPr="00F12B40">
        <w:rPr>
          <w:rFonts w:ascii="微软雅黑" w:eastAsia="微软雅黑" w:hAnsi="微软雅黑" w:cs="宋体" w:hint="eastAsia"/>
          <w:sz w:val="22"/>
          <w:szCs w:val="22"/>
        </w:rPr>
        <w:t>30</w:t>
      </w:r>
      <w:r w:rsidRPr="00F12B40">
        <w:rPr>
          <w:rFonts w:ascii="微软雅黑" w:eastAsia="微软雅黑" w:hAnsi="微软雅黑" w:cs="宋体" w:hint="eastAsia"/>
          <w:sz w:val="22"/>
          <w:szCs w:val="22"/>
        </w:rPr>
        <w:t>日内仍未履行，另一方依据民法典第五百六十三条第一款第（三）项的规定主张解除合同的，人民法院应当予以支持。</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当事人在催告通知中附有履行期限且该期限超过</w:t>
      </w:r>
      <w:r w:rsidRPr="00F12B40">
        <w:rPr>
          <w:rFonts w:ascii="微软雅黑" w:eastAsia="微软雅黑" w:hAnsi="微软雅黑" w:cs="宋体" w:hint="eastAsia"/>
          <w:sz w:val="22"/>
          <w:szCs w:val="22"/>
        </w:rPr>
        <w:t>30</w:t>
      </w:r>
      <w:r w:rsidRPr="00F12B40">
        <w:rPr>
          <w:rFonts w:ascii="微软雅黑" w:eastAsia="微软雅黑" w:hAnsi="微软雅黑" w:cs="宋体" w:hint="eastAsia"/>
          <w:sz w:val="22"/>
          <w:szCs w:val="22"/>
        </w:rPr>
        <w:t>日的，人民法院应当认定</w:t>
      </w:r>
      <w:proofErr w:type="gramStart"/>
      <w:r w:rsidRPr="00F12B40">
        <w:rPr>
          <w:rFonts w:ascii="微软雅黑" w:eastAsia="微软雅黑" w:hAnsi="微软雅黑" w:cs="宋体" w:hint="eastAsia"/>
          <w:sz w:val="22"/>
          <w:szCs w:val="22"/>
        </w:rPr>
        <w:t>该履行</w:t>
      </w:r>
      <w:proofErr w:type="gramEnd"/>
      <w:r w:rsidRPr="00F12B40">
        <w:rPr>
          <w:rFonts w:ascii="微软雅黑" w:eastAsia="微软雅黑" w:hAnsi="微软雅黑" w:cs="宋体" w:hint="eastAsia"/>
          <w:sz w:val="22"/>
          <w:szCs w:val="22"/>
        </w:rPr>
        <w:t>期限为民法典第五百六十三条第一款第（三）项规定的合理期限。”</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16.</w:t>
      </w:r>
      <w:r w:rsidRPr="00F12B40">
        <w:rPr>
          <w:rFonts w:ascii="微软雅黑" w:eastAsia="微软雅黑" w:hAnsi="微软雅黑" w:cs="宋体" w:hint="eastAsia"/>
          <w:sz w:val="22"/>
          <w:szCs w:val="22"/>
        </w:rPr>
        <w:t>将第十七条修改为：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“民法典第八百五十一条第一款所称‘新技术、新产品、新工艺、新品种或者新材料及其系统’，包括当事人在订立技术合同时尚未掌握的产品、工艺、材料及其系统等技术方案，但对技术上没有创新</w:t>
      </w:r>
      <w:r w:rsidRPr="00F12B40">
        <w:rPr>
          <w:rFonts w:ascii="微软雅黑" w:eastAsia="微软雅黑" w:hAnsi="微软雅黑" w:cs="宋体" w:hint="eastAsia"/>
          <w:sz w:val="22"/>
          <w:szCs w:val="22"/>
        </w:rPr>
        <w:t>的现有产品的改型、工艺变更、材料配方调整以及对技术成果的验证、测试和使用除外。”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17.</w:t>
      </w:r>
      <w:r w:rsidRPr="00F12B40">
        <w:rPr>
          <w:rFonts w:ascii="微软雅黑" w:eastAsia="微软雅黑" w:hAnsi="微软雅黑" w:cs="宋体" w:hint="eastAsia"/>
          <w:sz w:val="22"/>
          <w:szCs w:val="22"/>
        </w:rPr>
        <w:t>将第十八条修改为：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18.</w:t>
      </w:r>
      <w:r w:rsidRPr="00F12B40">
        <w:rPr>
          <w:rFonts w:ascii="微软雅黑" w:eastAsia="微软雅黑" w:hAnsi="微软雅黑" w:cs="宋体" w:hint="eastAsia"/>
          <w:sz w:val="22"/>
          <w:szCs w:val="22"/>
        </w:rPr>
        <w:t>将第十九条修改为：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“民法典第八百五十五条所称‘分工参与研究开发工作’，包括当事人按照约定的计划和分工，共同或者分别承担设计、工</w:t>
      </w:r>
      <w:r w:rsidRPr="00F12B40">
        <w:rPr>
          <w:rFonts w:ascii="微软雅黑" w:eastAsia="微软雅黑" w:hAnsi="微软雅黑" w:cs="宋体" w:hint="eastAsia"/>
          <w:sz w:val="22"/>
          <w:szCs w:val="22"/>
        </w:rPr>
        <w:t>艺、试验、试制等工作。</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技术开发合同当事人一方仅提供资金、设备、材料等物质条件或者承担辅助协作事项，另一方进行研究开发工作的，属于委托开发合同。”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19.</w:t>
      </w:r>
      <w:r w:rsidRPr="00F12B40">
        <w:rPr>
          <w:rFonts w:ascii="微软雅黑" w:eastAsia="微软雅黑" w:hAnsi="微软雅黑" w:cs="宋体" w:hint="eastAsia"/>
          <w:sz w:val="22"/>
          <w:szCs w:val="22"/>
        </w:rPr>
        <w:t>将第二十条修改为：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20.</w:t>
      </w:r>
      <w:r w:rsidRPr="00F12B40">
        <w:rPr>
          <w:rFonts w:ascii="微软雅黑" w:eastAsia="微软雅黑" w:hAnsi="微软雅黑" w:cs="宋体" w:hint="eastAsia"/>
          <w:sz w:val="22"/>
          <w:szCs w:val="22"/>
        </w:rPr>
        <w:t>将第二十一条修改为：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“技术开发合同当事人依照民法典的规定或者约定自行实施专利或使用技术秘密，但因其不具备独立实施专利或者使用技术秘密的条件，以一个普通许可方式许可他人实施或者使用的，可以准许。”</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21.</w:t>
      </w:r>
      <w:r w:rsidRPr="00F12B40">
        <w:rPr>
          <w:rFonts w:ascii="微软雅黑" w:eastAsia="微软雅黑" w:hAnsi="微软雅黑" w:cs="宋体" w:hint="eastAsia"/>
          <w:sz w:val="22"/>
          <w:szCs w:val="22"/>
        </w:rPr>
        <w:t>将“三、技术转让合同”修改为：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“三、技术转让合同和技术许可合同”。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22.</w:t>
      </w:r>
      <w:r w:rsidRPr="00F12B40">
        <w:rPr>
          <w:rFonts w:ascii="微软雅黑" w:eastAsia="微软雅黑" w:hAnsi="微软雅黑" w:cs="宋体" w:hint="eastAsia"/>
          <w:sz w:val="22"/>
          <w:szCs w:val="22"/>
        </w:rPr>
        <w:t>将第二十二条修改为：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“就尚待研究开发的技术成果或者不涉及专利、专利申请或者技术秘密的知识、技术、经验和信息所订立</w:t>
      </w:r>
      <w:r w:rsidRPr="00F12B40">
        <w:rPr>
          <w:rFonts w:ascii="微软雅黑" w:eastAsia="微软雅黑" w:hAnsi="微软雅黑" w:cs="宋体" w:hint="eastAsia"/>
          <w:sz w:val="22"/>
          <w:szCs w:val="22"/>
        </w:rPr>
        <w:lastRenderedPageBreak/>
        <w:t>的合同，不属于民法典第八百六十二条规定的技术转让合同或者技术许可合同。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技术转让合同中关于</w:t>
      </w:r>
      <w:r w:rsidRPr="00F12B40">
        <w:rPr>
          <w:rFonts w:ascii="微软雅黑" w:eastAsia="微软雅黑" w:hAnsi="微软雅黑" w:cs="宋体" w:hint="eastAsia"/>
          <w:sz w:val="22"/>
          <w:szCs w:val="22"/>
        </w:rPr>
        <w:t>让与人向受让人提供实施技术的专用设备、原材料或者提供有关的技术咨询、技术服务的约定，属于技术转让合同的组成部分。因此发生的纠纷，按照技术转让合同处理。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当事人以技术入股方式订立联营合同，但技术入股人不参与联营体的经营管理，并且以保底条款形式约定联营体或者联营对方支付其技术价款或者使用费的，视为技术转让合同或者技术许可合同。”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23.</w:t>
      </w:r>
      <w:r w:rsidRPr="00F12B40">
        <w:rPr>
          <w:rFonts w:ascii="微软雅黑" w:eastAsia="微软雅黑" w:hAnsi="微软雅黑" w:cs="宋体" w:hint="eastAsia"/>
          <w:sz w:val="22"/>
          <w:szCs w:val="22"/>
        </w:rPr>
        <w:t>将第二十三条修改为：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专利申请因专利申请权转让合同成立时即存在尚未公开的同样发明创造的在先专利申请被驳回，当事人依据民法典第五百六十三条第一款第（四）项的规定请求解除合同的，人民法院应当予以支持。”</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24.</w:t>
      </w:r>
      <w:r w:rsidRPr="00F12B40">
        <w:rPr>
          <w:rFonts w:ascii="微软雅黑" w:eastAsia="微软雅黑" w:hAnsi="微软雅黑" w:cs="宋体" w:hint="eastAsia"/>
          <w:sz w:val="22"/>
          <w:szCs w:val="22"/>
        </w:rPr>
        <w:t>将第二十五条修改为：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“专利实施许可包括以下方式：</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（一）独占实施许可，是指许可人在</w:t>
      </w:r>
      <w:r w:rsidRPr="00F12B40">
        <w:rPr>
          <w:rFonts w:ascii="微软雅黑" w:eastAsia="微软雅黑" w:hAnsi="微软雅黑" w:cs="宋体" w:hint="eastAsia"/>
          <w:sz w:val="22"/>
          <w:szCs w:val="22"/>
        </w:rPr>
        <w:t>约定许可实施专利的范围内，将该专利仅许可一个被许可人实施，许可人依约</w:t>
      </w:r>
      <w:proofErr w:type="gramStart"/>
      <w:r w:rsidRPr="00F12B40">
        <w:rPr>
          <w:rFonts w:ascii="微软雅黑" w:eastAsia="微软雅黑" w:hAnsi="微软雅黑" w:cs="宋体" w:hint="eastAsia"/>
          <w:sz w:val="22"/>
          <w:szCs w:val="22"/>
        </w:rPr>
        <w:t>定不得</w:t>
      </w:r>
      <w:proofErr w:type="gramEnd"/>
      <w:r w:rsidRPr="00F12B40">
        <w:rPr>
          <w:rFonts w:ascii="微软雅黑" w:eastAsia="微软雅黑" w:hAnsi="微软雅黑" w:cs="宋体" w:hint="eastAsia"/>
          <w:sz w:val="22"/>
          <w:szCs w:val="22"/>
        </w:rPr>
        <w:t>实施该专利；</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（二）排他实施许可，是指许可人在约定许可实施专利的范围内，将该专利仅许可一个被许可人实施，但许可人依约定可以自行实施该专利；</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（三）普通实施许可，是指许可人在约定许可实施专利的范围内许可他人实施该专利，并且可以自行实施该专利。</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当事人对专利实施许可方式没有约定或者约定不明确的，认定为普通实施许可。专利实施许可合同约定被许可人可以再许可他人实施专利的，认定该再许可为普通实施许可，但当事人另有约定的除外。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w:t>
      </w:r>
      <w:r w:rsidRPr="00F12B40">
        <w:rPr>
          <w:rFonts w:ascii="微软雅黑" w:eastAsia="微软雅黑" w:hAnsi="微软雅黑" w:cs="宋体" w:hint="eastAsia"/>
          <w:sz w:val="22"/>
          <w:szCs w:val="22"/>
        </w:rPr>
        <w:t>术秘密的许可使用方式，参照本条第一、二款的规定确定。”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25.</w:t>
      </w:r>
      <w:r w:rsidRPr="00F12B40">
        <w:rPr>
          <w:rFonts w:ascii="微软雅黑" w:eastAsia="微软雅黑" w:hAnsi="微软雅黑" w:cs="宋体" w:hint="eastAsia"/>
          <w:sz w:val="22"/>
          <w:szCs w:val="22"/>
        </w:rPr>
        <w:t>将第二十六条修改为：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“专利实施许可合同许可人负有在合同有效期内维持专利权有效的义务，包括依法缴纳专利年费和积极应对他人提出宣告专利权无效的请求，但当事人另有约定的除外。”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26.</w:t>
      </w:r>
      <w:r w:rsidRPr="00F12B40">
        <w:rPr>
          <w:rFonts w:ascii="微软雅黑" w:eastAsia="微软雅黑" w:hAnsi="微软雅黑" w:cs="宋体" w:hint="eastAsia"/>
          <w:sz w:val="22"/>
          <w:szCs w:val="22"/>
        </w:rPr>
        <w:t>将第二十七条修改为：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“排他实施许可合同许可人不具备独立实施其专利的条件，以一个普通许可的方式许可他人实施专利的，人民法院可以认定为许可人自己实施专利，但当事人另有约定的除外。”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27.</w:t>
      </w:r>
      <w:r w:rsidRPr="00F12B40">
        <w:rPr>
          <w:rFonts w:ascii="微软雅黑" w:eastAsia="微软雅黑" w:hAnsi="微软雅黑" w:cs="宋体" w:hint="eastAsia"/>
          <w:sz w:val="22"/>
          <w:szCs w:val="22"/>
        </w:rPr>
        <w:t>将第二十八条修改为：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“民法典第八百六十四条所称‘实施专利或</w:t>
      </w:r>
      <w:r w:rsidRPr="00F12B40">
        <w:rPr>
          <w:rFonts w:ascii="微软雅黑" w:eastAsia="微软雅黑" w:hAnsi="微软雅黑" w:cs="宋体" w:hint="eastAsia"/>
          <w:sz w:val="22"/>
          <w:szCs w:val="22"/>
        </w:rPr>
        <w:t>者使用技术秘密的范围’，包括实施专利或者使用技术秘密的期限、地域、方式以及接触技术秘密的人员等。</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当事人对实施专利或者使用技术秘密的期限没有约定或者约定不明确的，受让人、被许可人实施专利或者使用技术秘密不受期限限制。”</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28.</w:t>
      </w:r>
      <w:r w:rsidRPr="00F12B40">
        <w:rPr>
          <w:rFonts w:ascii="微软雅黑" w:eastAsia="微软雅黑" w:hAnsi="微软雅黑" w:cs="宋体" w:hint="eastAsia"/>
          <w:sz w:val="22"/>
          <w:szCs w:val="22"/>
        </w:rPr>
        <w:t>将第二十九条修改为：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人民</w:t>
      </w:r>
      <w:r w:rsidRPr="00F12B40">
        <w:rPr>
          <w:rFonts w:ascii="微软雅黑" w:eastAsia="微软雅黑" w:hAnsi="微软雅黑" w:cs="宋体" w:hint="eastAsia"/>
          <w:sz w:val="22"/>
          <w:szCs w:val="22"/>
        </w:rPr>
        <w:t>法院不以当事人就已经申请专利但尚未授权的技术订立专利实施许可合同为由，认定合同无效。”</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29.</w:t>
      </w:r>
      <w:r w:rsidRPr="00F12B40">
        <w:rPr>
          <w:rFonts w:ascii="微软雅黑" w:eastAsia="微软雅黑" w:hAnsi="微软雅黑" w:cs="宋体" w:hint="eastAsia"/>
          <w:sz w:val="22"/>
          <w:szCs w:val="22"/>
        </w:rPr>
        <w:t>将第三十条修改为：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30.</w:t>
      </w:r>
      <w:r w:rsidRPr="00F12B40">
        <w:rPr>
          <w:rFonts w:ascii="微软雅黑" w:eastAsia="微软雅黑" w:hAnsi="微软雅黑" w:cs="宋体" w:hint="eastAsia"/>
          <w:sz w:val="22"/>
          <w:szCs w:val="22"/>
        </w:rPr>
        <w:t>删除第三十一条第一款、第三十五条第一款。</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31.</w:t>
      </w:r>
      <w:r w:rsidRPr="00F12B40">
        <w:rPr>
          <w:rFonts w:ascii="微软雅黑" w:eastAsia="微软雅黑" w:hAnsi="微软雅黑" w:cs="宋体" w:hint="eastAsia"/>
          <w:sz w:val="22"/>
          <w:szCs w:val="22"/>
        </w:rPr>
        <w:t>将第三十三条修改为：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“民法典第八百七十八条第二款所称‘特定技术问题’，包括需要运用专业技术知识</w:t>
      </w:r>
      <w:r w:rsidRPr="00F12B40">
        <w:rPr>
          <w:rFonts w:ascii="微软雅黑" w:eastAsia="微软雅黑" w:hAnsi="微软雅黑" w:cs="宋体" w:hint="eastAsia"/>
          <w:sz w:val="22"/>
          <w:szCs w:val="22"/>
        </w:rPr>
        <w:t>、经验和信息解决的有关改进产品结构、改良工艺流程、提高产品质量、降低产品成本、节约资源能耗、保护资源环境、实现安全操作、提高经济效益和社会效益等专业技术问题。”</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32.</w:t>
      </w:r>
      <w:r w:rsidRPr="00F12B40">
        <w:rPr>
          <w:rFonts w:ascii="微软雅黑" w:eastAsia="微软雅黑" w:hAnsi="微软雅黑" w:cs="宋体" w:hint="eastAsia"/>
          <w:sz w:val="22"/>
          <w:szCs w:val="22"/>
        </w:rPr>
        <w:t>将第三十四条修改为：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依照前款规定，技术转让费或者使用费视为提供技术服务的报酬和费用明显不合理的，人民法院可以根据当事人的请求合理确定。”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33.</w:t>
      </w:r>
      <w:r w:rsidRPr="00F12B40">
        <w:rPr>
          <w:rFonts w:ascii="微软雅黑" w:eastAsia="微软雅黑" w:hAnsi="微软雅黑" w:cs="宋体" w:hint="eastAsia"/>
          <w:sz w:val="22"/>
          <w:szCs w:val="22"/>
        </w:rPr>
        <w:t>将第三十六条修改为：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34.</w:t>
      </w:r>
      <w:r w:rsidRPr="00F12B40">
        <w:rPr>
          <w:rFonts w:ascii="微软雅黑" w:eastAsia="微软雅黑" w:hAnsi="微软雅黑" w:cs="宋体" w:hint="eastAsia"/>
          <w:sz w:val="22"/>
          <w:szCs w:val="22"/>
        </w:rPr>
        <w:t>将第三十八条修改为：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“民法典第八百八十七条规定的‘技术中介合同’，是指当事人一方以知识、技术、经验和信息为另一方与第三人订立技术合同进行联系、介绍以及对履行合同提供专门服务所订立的合同。”</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35.</w:t>
      </w:r>
      <w:r w:rsidRPr="00F12B40">
        <w:rPr>
          <w:rFonts w:ascii="微软雅黑" w:eastAsia="微软雅黑" w:hAnsi="微软雅黑" w:cs="宋体" w:hint="eastAsia"/>
          <w:sz w:val="22"/>
          <w:szCs w:val="22"/>
        </w:rPr>
        <w:t>将第四十二条修改为：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“当事人将技术合同</w:t>
      </w:r>
      <w:r w:rsidRPr="00F12B40">
        <w:rPr>
          <w:rFonts w:ascii="微软雅黑" w:eastAsia="微软雅黑" w:hAnsi="微软雅黑" w:cs="宋体" w:hint="eastAsia"/>
          <w:sz w:val="22"/>
          <w:szCs w:val="22"/>
        </w:rPr>
        <w:t>和其他合同内容或者将不同类型的技术合同内容订立在一个合同中的，应当根据当事人争议的权利义务内容，确定案件的性质和案由。</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lastRenderedPageBreak/>
        <w:t xml:space="preserve">　　技术合同名称与约定的权利义务关系不一致的，应当按照约定的权利义务内容，确定合同的类型和案由。</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36.</w:t>
      </w:r>
      <w:r w:rsidRPr="00F12B40">
        <w:rPr>
          <w:rFonts w:ascii="微软雅黑" w:eastAsia="微软雅黑" w:hAnsi="微软雅黑" w:cs="宋体" w:hint="eastAsia"/>
          <w:sz w:val="22"/>
          <w:szCs w:val="22"/>
        </w:rPr>
        <w:t>将第四十五条修改为：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专利实施许可合同诉讼中，被许可人或者第三人向国家知识产权局请求宣告专利权无效的，人民法院可以不中止诉讼。在案件审理过程中专利权被宣告无效的，按照专利法第四十七条第二款和第三款的规定</w:t>
      </w:r>
      <w:r w:rsidRPr="00F12B40">
        <w:rPr>
          <w:rFonts w:ascii="微软雅黑" w:eastAsia="微软雅黑" w:hAnsi="微软雅黑" w:cs="宋体" w:hint="eastAsia"/>
          <w:sz w:val="22"/>
          <w:szCs w:val="22"/>
        </w:rPr>
        <w:t>处理。”</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w:t>
      </w:r>
      <w:r w:rsidRPr="00F12B40">
        <w:rPr>
          <w:rFonts w:ascii="微软雅黑" w:eastAsia="微软雅黑" w:hAnsi="微软雅黑" w:cs="宋体" w:hint="eastAsia"/>
          <w:sz w:val="22"/>
          <w:szCs w:val="22"/>
        </w:rPr>
        <w:t>37.</w:t>
      </w:r>
      <w:r w:rsidRPr="00F12B40">
        <w:rPr>
          <w:rFonts w:ascii="微软雅黑" w:eastAsia="微软雅黑" w:hAnsi="微软雅黑" w:cs="宋体" w:hint="eastAsia"/>
          <w:sz w:val="22"/>
          <w:szCs w:val="22"/>
        </w:rPr>
        <w:t>将第四十六条修改为：</w:t>
      </w:r>
    </w:p>
    <w:p w:rsidR="002E4DEC" w:rsidRDefault="000772BB" w:rsidP="00F12B40">
      <w:pPr>
        <w:pStyle w:val="a4"/>
        <w:spacing w:line="240" w:lineRule="exact"/>
        <w:ind w:firstLine="450"/>
        <w:rPr>
          <w:rFonts w:ascii="微软雅黑" w:eastAsia="微软雅黑" w:hAnsi="微软雅黑" w:cs="宋体"/>
          <w:sz w:val="22"/>
          <w:szCs w:val="22"/>
        </w:rPr>
      </w:pPr>
      <w:r w:rsidRPr="00F12B40">
        <w:rPr>
          <w:rFonts w:ascii="微软雅黑" w:eastAsia="微软雅黑" w:hAnsi="微软雅黑" w:cs="宋体" w:hint="eastAsia"/>
          <w:sz w:val="22"/>
          <w:szCs w:val="22"/>
        </w:rPr>
        <w:t>“计算机软件开发等合同争议，著作权法以及其他法律、行政法规另有规定的，依照其规定；没有规定的，适用民法典第三编第一分编的规定，并可以参照民法典第三编第二分编第二十章和本解释的有关规定处理。”</w:t>
      </w:r>
    </w:p>
    <w:p w:rsidR="00F12B40" w:rsidRPr="00F12B40" w:rsidRDefault="00F12B40" w:rsidP="00F12B40">
      <w:pPr>
        <w:pStyle w:val="a4"/>
        <w:spacing w:line="240" w:lineRule="exact"/>
        <w:ind w:firstLine="450"/>
        <w:rPr>
          <w:rFonts w:ascii="微软雅黑" w:eastAsia="微软雅黑" w:hAnsi="微软雅黑" w:cs="宋体" w:hint="eastAsia"/>
          <w:sz w:val="22"/>
          <w:szCs w:val="22"/>
        </w:rPr>
      </w:pPr>
    </w:p>
    <w:p w:rsidR="002E4DEC" w:rsidRPr="00F12B40" w:rsidRDefault="000772BB" w:rsidP="00F12B40">
      <w:pPr>
        <w:pStyle w:val="a4"/>
        <w:spacing w:line="240" w:lineRule="exact"/>
        <w:rPr>
          <w:rFonts w:ascii="微软雅黑" w:eastAsia="微软雅黑" w:hAnsi="微软雅黑" w:cs="宋体"/>
          <w:color w:val="C00000"/>
          <w:sz w:val="22"/>
          <w:szCs w:val="22"/>
        </w:rPr>
      </w:pPr>
      <w:r w:rsidRPr="00F12B40">
        <w:rPr>
          <w:rFonts w:ascii="微软雅黑" w:eastAsia="微软雅黑" w:hAnsi="微软雅黑" w:cs="宋体" w:hint="eastAsia"/>
          <w:color w:val="C00000"/>
          <w:sz w:val="22"/>
          <w:szCs w:val="22"/>
        </w:rPr>
        <w:t xml:space="preserve">　　</w:t>
      </w:r>
      <w:r w:rsidRPr="00F12B40">
        <w:rPr>
          <w:rFonts w:ascii="微软雅黑" w:eastAsia="微软雅黑" w:hAnsi="微软雅黑" w:cs="黑体" w:hint="eastAsia"/>
          <w:color w:val="C00000"/>
          <w:sz w:val="22"/>
          <w:szCs w:val="22"/>
        </w:rPr>
        <w:t>十八、</w:t>
      </w:r>
      <w:r w:rsidRPr="00F12B40">
        <w:rPr>
          <w:rFonts w:ascii="微软雅黑" w:eastAsia="微软雅黑" w:hAnsi="微软雅黑" w:cs="宋体" w:hint="eastAsia"/>
          <w:color w:val="C00000"/>
          <w:sz w:val="22"/>
          <w:szCs w:val="22"/>
        </w:rPr>
        <w:t>修改《最高人民法院关于北京、上海、广州知识产权法院案件管辖的规定》</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将第七条修改为：</w:t>
      </w: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“当事人对知识产权法院</w:t>
      </w:r>
      <w:proofErr w:type="gramStart"/>
      <w:r w:rsidRPr="00F12B40">
        <w:rPr>
          <w:rFonts w:ascii="微软雅黑" w:eastAsia="微软雅黑" w:hAnsi="微软雅黑" w:cs="宋体" w:hint="eastAsia"/>
          <w:sz w:val="22"/>
          <w:szCs w:val="22"/>
        </w:rPr>
        <w:t>作出</w:t>
      </w:r>
      <w:proofErr w:type="gramEnd"/>
      <w:r w:rsidRPr="00F12B40">
        <w:rPr>
          <w:rFonts w:ascii="微软雅黑" w:eastAsia="微软雅黑" w:hAnsi="微软雅黑" w:cs="宋体" w:hint="eastAsia"/>
          <w:sz w:val="22"/>
          <w:szCs w:val="22"/>
        </w:rPr>
        <w:t>的第一审判决、裁定提起的上诉案件和依法申请上一级法院复议的案件，由知识产权法院所在地的高级人民法院知识产权审判庭审理，但依法应由最高人民法院审理</w:t>
      </w:r>
      <w:r w:rsidRPr="00F12B40">
        <w:rPr>
          <w:rFonts w:ascii="微软雅黑" w:eastAsia="微软雅黑" w:hAnsi="微软雅黑" w:cs="宋体" w:hint="eastAsia"/>
          <w:sz w:val="22"/>
          <w:szCs w:val="22"/>
        </w:rPr>
        <w:t>的除外。”</w:t>
      </w:r>
    </w:p>
    <w:p w:rsidR="002E4DEC" w:rsidRPr="00F12B40" w:rsidRDefault="002E4DEC" w:rsidP="00F12B40">
      <w:pPr>
        <w:pStyle w:val="a4"/>
        <w:spacing w:line="240" w:lineRule="exact"/>
        <w:rPr>
          <w:rFonts w:ascii="微软雅黑" w:eastAsia="微软雅黑" w:hAnsi="微软雅黑" w:cs="宋体"/>
          <w:sz w:val="22"/>
          <w:szCs w:val="22"/>
        </w:rPr>
      </w:pPr>
    </w:p>
    <w:p w:rsidR="002E4DEC" w:rsidRPr="00F12B40" w:rsidRDefault="000772BB" w:rsidP="00F12B40">
      <w:pPr>
        <w:pStyle w:val="a4"/>
        <w:spacing w:line="240" w:lineRule="exact"/>
        <w:rPr>
          <w:rFonts w:ascii="微软雅黑" w:eastAsia="微软雅黑" w:hAnsi="微软雅黑" w:cs="宋体"/>
          <w:sz w:val="22"/>
          <w:szCs w:val="22"/>
        </w:rPr>
      </w:pPr>
      <w:r w:rsidRPr="00F12B40">
        <w:rPr>
          <w:rFonts w:ascii="微软雅黑" w:eastAsia="微软雅黑" w:hAnsi="微软雅黑" w:cs="宋体" w:hint="eastAsia"/>
          <w:sz w:val="22"/>
          <w:szCs w:val="22"/>
        </w:rPr>
        <w:t xml:space="preserve">　　本决定自</w:t>
      </w:r>
      <w:r w:rsidRPr="00F12B40">
        <w:rPr>
          <w:rFonts w:ascii="微软雅黑" w:eastAsia="微软雅黑" w:hAnsi="微软雅黑" w:cs="宋体" w:hint="eastAsia"/>
          <w:sz w:val="22"/>
          <w:szCs w:val="22"/>
        </w:rPr>
        <w:t>2021</w:t>
      </w:r>
      <w:r w:rsidRPr="00F12B40">
        <w:rPr>
          <w:rFonts w:ascii="微软雅黑" w:eastAsia="微软雅黑" w:hAnsi="微软雅黑" w:cs="宋体" w:hint="eastAsia"/>
          <w:sz w:val="22"/>
          <w:szCs w:val="22"/>
        </w:rPr>
        <w:t>年</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月</w:t>
      </w:r>
      <w:r w:rsidRPr="00F12B40">
        <w:rPr>
          <w:rFonts w:ascii="微软雅黑" w:eastAsia="微软雅黑" w:hAnsi="微软雅黑" w:cs="宋体" w:hint="eastAsia"/>
          <w:sz w:val="22"/>
          <w:szCs w:val="22"/>
        </w:rPr>
        <w:t>1</w:t>
      </w:r>
      <w:r w:rsidRPr="00F12B40">
        <w:rPr>
          <w:rFonts w:ascii="微软雅黑" w:eastAsia="微软雅黑" w:hAnsi="微软雅黑" w:cs="宋体" w:hint="eastAsia"/>
          <w:sz w:val="22"/>
          <w:szCs w:val="22"/>
        </w:rPr>
        <w:t>日起施行。</w:t>
      </w:r>
    </w:p>
    <w:p w:rsidR="002E4DEC" w:rsidRPr="00F12B40" w:rsidRDefault="000772BB" w:rsidP="00F12B40">
      <w:pPr>
        <w:pStyle w:val="a4"/>
        <w:spacing w:line="240" w:lineRule="exact"/>
        <w:rPr>
          <w:rFonts w:ascii="微软雅黑" w:eastAsia="微软雅黑" w:hAnsi="微软雅黑"/>
          <w:sz w:val="22"/>
          <w:szCs w:val="22"/>
        </w:rPr>
      </w:pPr>
      <w:r w:rsidRPr="00F12B40">
        <w:rPr>
          <w:rFonts w:ascii="微软雅黑" w:eastAsia="微软雅黑" w:hAnsi="微软雅黑" w:cs="宋体" w:hint="eastAsia"/>
          <w:sz w:val="22"/>
          <w:szCs w:val="22"/>
        </w:rPr>
        <w:t xml:space="preserve">　　根据本决定，《最高人民法院关于审理侵犯专利权纠纷案件应用法律若干问题的解释（二）》等十八件知识产权类司法解释作相应修改后重新公布。</w:t>
      </w:r>
    </w:p>
    <w:sectPr w:rsidR="002E4DEC" w:rsidRPr="00F12B40" w:rsidSect="00F12B40">
      <w:footerReference w:type="default" r:id="rId7"/>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2BB" w:rsidRDefault="000772BB">
      <w:r>
        <w:separator/>
      </w:r>
    </w:p>
  </w:endnote>
  <w:endnote w:type="continuationSeparator" w:id="0">
    <w:p w:rsidR="000772BB" w:rsidRDefault="0007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DEC" w:rsidRDefault="000772BB">
    <w:pPr>
      <w:pStyle w:val="a8"/>
    </w:pPr>
    <w:r>
      <w:pict>
        <v:shapetype id="_x0000_t202" coordsize="21600,21600" o:spt="202" path="m,l,21600r21600,l21600,xe">
          <v:stroke joinstyle="miter"/>
          <v:path gradientshapeok="t" o:connecttype="rect"/>
        </v:shapetype>
        <v:shape id="_x0000_s2050" type="#_x0000_t202" style="position:absolute;margin-left:483.75pt;margin-top:-9.35pt;width:35.55pt;height:21.05pt;z-index:251659264;mso-position-horizontal-relative:margin;mso-width-relative:page;mso-height-relative:page" o:gfxdata="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OHN63/ZAAAACgEAAA8AAAAAAAAAAQAgAAAAIgAAAGRycy9kb3du&#10;cmV2LnhtbFBLAQIUABQAAAAIAIdO4kA65aMi4gIAACQGAAAOAAAAAAAAAAEAIAAAACgBAABkcnMv&#10;ZTJvRG9jLnhtbFBLBQYAAAAABgAGAFkBAAB8BgAAAAA=&#10;" filled="f" stroked="f" strokeweight=".5pt">
          <v:textbox inset="0,0,0,0">
            <w:txbxContent>
              <w:p w:rsidR="002E4DEC" w:rsidRDefault="000772BB">
                <w:pPr>
                  <w:pStyle w:val="a8"/>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2BB" w:rsidRDefault="000772BB">
      <w:r>
        <w:separator/>
      </w:r>
    </w:p>
  </w:footnote>
  <w:footnote w:type="continuationSeparator" w:id="0">
    <w:p w:rsidR="000772BB" w:rsidRDefault="00077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0C90"/>
    <w:rsid w:val="00015715"/>
    <w:rsid w:val="000355AF"/>
    <w:rsid w:val="00041CA2"/>
    <w:rsid w:val="00070508"/>
    <w:rsid w:val="00070744"/>
    <w:rsid w:val="000772BB"/>
    <w:rsid w:val="000A7139"/>
    <w:rsid w:val="000E28C0"/>
    <w:rsid w:val="001C6D3A"/>
    <w:rsid w:val="001D68F1"/>
    <w:rsid w:val="0027361C"/>
    <w:rsid w:val="00285382"/>
    <w:rsid w:val="002B163F"/>
    <w:rsid w:val="002C407A"/>
    <w:rsid w:val="002E4DEC"/>
    <w:rsid w:val="00314301"/>
    <w:rsid w:val="003275F7"/>
    <w:rsid w:val="00330DCE"/>
    <w:rsid w:val="00332C82"/>
    <w:rsid w:val="00335C07"/>
    <w:rsid w:val="00337E1A"/>
    <w:rsid w:val="00365A5C"/>
    <w:rsid w:val="00384CBC"/>
    <w:rsid w:val="003E303F"/>
    <w:rsid w:val="0041567B"/>
    <w:rsid w:val="00422B9C"/>
    <w:rsid w:val="00456165"/>
    <w:rsid w:val="004925A7"/>
    <w:rsid w:val="004A20F1"/>
    <w:rsid w:val="004C64AE"/>
    <w:rsid w:val="004D42E4"/>
    <w:rsid w:val="004D60A2"/>
    <w:rsid w:val="004D63D2"/>
    <w:rsid w:val="00525D83"/>
    <w:rsid w:val="00535C16"/>
    <w:rsid w:val="00576CD4"/>
    <w:rsid w:val="00581C9D"/>
    <w:rsid w:val="006136DA"/>
    <w:rsid w:val="00627CAB"/>
    <w:rsid w:val="00682851"/>
    <w:rsid w:val="006C1A06"/>
    <w:rsid w:val="007510B8"/>
    <w:rsid w:val="00774122"/>
    <w:rsid w:val="007958E1"/>
    <w:rsid w:val="007A0846"/>
    <w:rsid w:val="007A5AFC"/>
    <w:rsid w:val="007D67EF"/>
    <w:rsid w:val="007E354E"/>
    <w:rsid w:val="007F0234"/>
    <w:rsid w:val="008213FB"/>
    <w:rsid w:val="00847846"/>
    <w:rsid w:val="00850FAC"/>
    <w:rsid w:val="00885BA1"/>
    <w:rsid w:val="00891AC4"/>
    <w:rsid w:val="00927EAB"/>
    <w:rsid w:val="00933487"/>
    <w:rsid w:val="00977664"/>
    <w:rsid w:val="00983C74"/>
    <w:rsid w:val="0098563D"/>
    <w:rsid w:val="009B326E"/>
    <w:rsid w:val="009C1CA7"/>
    <w:rsid w:val="009C622E"/>
    <w:rsid w:val="009F048B"/>
    <w:rsid w:val="00AA23AE"/>
    <w:rsid w:val="00AB319D"/>
    <w:rsid w:val="00AE3BC9"/>
    <w:rsid w:val="00B35620"/>
    <w:rsid w:val="00B36AFD"/>
    <w:rsid w:val="00B408E1"/>
    <w:rsid w:val="00B501FE"/>
    <w:rsid w:val="00B86501"/>
    <w:rsid w:val="00BD276C"/>
    <w:rsid w:val="00C43B2B"/>
    <w:rsid w:val="00C90350"/>
    <w:rsid w:val="00CC3342"/>
    <w:rsid w:val="00CC4C5A"/>
    <w:rsid w:val="00D27218"/>
    <w:rsid w:val="00D37B72"/>
    <w:rsid w:val="00D80C90"/>
    <w:rsid w:val="00D842C7"/>
    <w:rsid w:val="00D878AD"/>
    <w:rsid w:val="00E020DF"/>
    <w:rsid w:val="00E17C47"/>
    <w:rsid w:val="00E535BB"/>
    <w:rsid w:val="00E74D22"/>
    <w:rsid w:val="00E80158"/>
    <w:rsid w:val="00E94006"/>
    <w:rsid w:val="00EB21E6"/>
    <w:rsid w:val="00F12B40"/>
    <w:rsid w:val="00F15F40"/>
    <w:rsid w:val="00F67E5A"/>
    <w:rsid w:val="00FA1E7C"/>
    <w:rsid w:val="00FE4CC0"/>
    <w:rsid w:val="00FF01CC"/>
    <w:rsid w:val="057533CD"/>
    <w:rsid w:val="1E2E7091"/>
    <w:rsid w:val="4F1F0E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E7F71C"/>
  <w15:docId w15:val="{F3C5696A-24AE-4A1D-8236-3FD8447C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pPr>
      <w:jc w:val="center"/>
    </w:pPr>
    <w:rPr>
      <w:rFonts w:ascii="Times New Roman" w:eastAsia="楷体" w:hAnsi="Times New Roman" w:cs="Times New Roman"/>
      <w:sz w:val="32"/>
    </w:rPr>
  </w:style>
  <w:style w:type="paragraph" w:styleId="a4">
    <w:name w:val="Plain Text"/>
    <w:basedOn w:val="a"/>
    <w:link w:val="a5"/>
    <w:uiPriority w:val="99"/>
    <w:rPr>
      <w:rFonts w:ascii="宋体" w:eastAsia="宋体" w:hAnsi="Courier New" w:cs="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纯文本 字符"/>
    <w:basedOn w:val="a0"/>
    <w:link w:val="a4"/>
    <w:uiPriority w:val="99"/>
    <w:rPr>
      <w:rFonts w:ascii="宋体" w:eastAsia="宋体" w:hAnsi="Courier New" w:cs="Courier New"/>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rPr>
      <w:sz w:val="18"/>
      <w:szCs w:val="18"/>
    </w:rPr>
  </w:style>
  <w:style w:type="character" w:customStyle="1" w:styleId="a7">
    <w:name w:val="批注框文本 字符"/>
    <w:basedOn w:val="a0"/>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3622</Words>
  <Characters>20650</Characters>
  <Application>Microsoft Office Word</Application>
  <DocSecurity>0</DocSecurity>
  <Lines>172</Lines>
  <Paragraphs>48</Paragraphs>
  <ScaleCrop>false</ScaleCrop>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梁姝</dc:creator>
  <cp:lastModifiedBy>Zhanglb</cp:lastModifiedBy>
  <cp:revision>7</cp:revision>
  <dcterms:created xsi:type="dcterms:W3CDTF">2021-03-02T06:42:00Z</dcterms:created>
  <dcterms:modified xsi:type="dcterms:W3CDTF">2025-09-02T05:46:00Z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114966CD6BE04679BE88500EF3D03537</vt:lpwstr>
  </property>
</Properties>
</file>